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B7" w:rsidRPr="00C855A1" w:rsidRDefault="009505B7" w:rsidP="00444A7B">
      <w:pPr>
        <w:jc w:val="left"/>
      </w:pPr>
      <w:r w:rsidRPr="00C855A1">
        <w:t xml:space="preserve">NONVERBATIM MINUTES OF THE MEETING OF THE BOARD OF TRUSTEES, SHERIFFS’ PENSION &amp; RELIEF FUND, HELD AT THE LOUISIANA SHERIFFS’ PENSION FUND </w:t>
      </w:r>
      <w:r w:rsidR="000E661F">
        <w:t xml:space="preserve">OFFICE </w:t>
      </w:r>
      <w:r w:rsidRPr="00C855A1">
        <w:t xml:space="preserve">IN BATON ROUGE, LOUISIANA </w:t>
      </w:r>
      <w:r w:rsidR="00E43BB8" w:rsidRPr="00C855A1">
        <w:t xml:space="preserve">AT </w:t>
      </w:r>
      <w:r w:rsidR="008928F0">
        <w:t>9:</w:t>
      </w:r>
      <w:r w:rsidR="00817D9B">
        <w:t>00</w:t>
      </w:r>
      <w:r w:rsidR="00FE60D1">
        <w:t xml:space="preserve"> AM ON </w:t>
      </w:r>
      <w:r w:rsidR="003E6E59">
        <w:t>WEDNESDAY, AUGUST 15</w:t>
      </w:r>
      <w:r w:rsidR="00FE60D1">
        <w:t>, 2018</w:t>
      </w:r>
      <w:r w:rsidR="00BE2E4D">
        <w:t xml:space="preserve">. </w:t>
      </w:r>
    </w:p>
    <w:p w:rsidR="007C188F" w:rsidRDefault="007C188F" w:rsidP="00444A7B">
      <w:pPr>
        <w:ind w:left="720"/>
        <w:jc w:val="left"/>
      </w:pPr>
    </w:p>
    <w:p w:rsidR="009869CB" w:rsidRDefault="00C44853" w:rsidP="00444A7B">
      <w:pPr>
        <w:ind w:left="720"/>
        <w:jc w:val="left"/>
      </w:pPr>
      <w:r>
        <w:t>Active Sheriff William Hilton, President</w:t>
      </w:r>
      <w:r w:rsidR="009A5DB7">
        <w:br/>
        <w:t>Active Sheriff Willy Martin, Vice President</w:t>
      </w:r>
    </w:p>
    <w:p w:rsidR="00BA066B" w:rsidRDefault="009869CB" w:rsidP="00817D9B">
      <w:pPr>
        <w:ind w:left="720"/>
        <w:jc w:val="left"/>
      </w:pPr>
      <w:r>
        <w:t>Active Sheriff Jay Russell</w:t>
      </w:r>
      <w:r w:rsidR="003E6E59">
        <w:br/>
        <w:t>Active Sheriff Greg Champagne</w:t>
      </w:r>
      <w:r w:rsidR="000B39AC">
        <w:br/>
        <w:t xml:space="preserve">Retired Sheriff </w:t>
      </w:r>
      <w:r w:rsidR="008928F0">
        <w:t xml:space="preserve">Wayne </w:t>
      </w:r>
      <w:proofErr w:type="spellStart"/>
      <w:r w:rsidR="008928F0">
        <w:t>McElveen</w:t>
      </w:r>
      <w:proofErr w:type="spellEnd"/>
      <w:r w:rsidR="009A5DB7">
        <w:br/>
        <w:t>Retired Sheriff Ken Goss</w:t>
      </w:r>
      <w:r w:rsidR="003E6E59">
        <w:br/>
        <w:t>Retired Sheriff Wayne Melancon</w:t>
      </w:r>
      <w:r w:rsidR="00BA066B">
        <w:tab/>
      </w:r>
      <w:r w:rsidR="00BA066B">
        <w:br/>
        <w:t>Active Deputy Debbie McBeth</w:t>
      </w:r>
    </w:p>
    <w:p w:rsidR="008928F0" w:rsidRDefault="008928F0" w:rsidP="00444A7B">
      <w:pPr>
        <w:pStyle w:val="Footer"/>
        <w:jc w:val="left"/>
      </w:pPr>
      <w:r>
        <w:t xml:space="preserve">      Active Deputy Sharon Cutrera</w:t>
      </w:r>
    </w:p>
    <w:p w:rsidR="009834BC" w:rsidRDefault="009834BC" w:rsidP="00444A7B">
      <w:pPr>
        <w:pStyle w:val="Footer"/>
        <w:jc w:val="left"/>
      </w:pPr>
      <w:r>
        <w:t>Retired Deputy Don Rittenberry</w:t>
      </w:r>
      <w:r w:rsidR="001660BA">
        <w:br/>
        <w:t xml:space="preserve">      Retired Deputy Ronnie Morse</w:t>
      </w:r>
    </w:p>
    <w:p w:rsidR="00817D9B" w:rsidRDefault="00817D9B" w:rsidP="00444A7B">
      <w:pPr>
        <w:pStyle w:val="Footer"/>
        <w:jc w:val="left"/>
      </w:pPr>
      <w:r>
        <w:t xml:space="preserve">      Retired Deputy Joey </w:t>
      </w:r>
      <w:proofErr w:type="spellStart"/>
      <w:r>
        <w:t>Alcede</w:t>
      </w:r>
      <w:proofErr w:type="spellEnd"/>
    </w:p>
    <w:p w:rsidR="005B64AC" w:rsidRDefault="005B64AC" w:rsidP="00444A7B">
      <w:pPr>
        <w:pStyle w:val="Footer"/>
        <w:jc w:val="left"/>
      </w:pPr>
      <w:r>
        <w:t>Executive Director Osey McGee, Jr.</w:t>
      </w:r>
    </w:p>
    <w:p w:rsidR="000B39AC" w:rsidRDefault="000B39AC" w:rsidP="000B39AC">
      <w:pPr>
        <w:pStyle w:val="Footer"/>
        <w:tabs>
          <w:tab w:val="left" w:pos="4320"/>
        </w:tabs>
        <w:jc w:val="left"/>
      </w:pPr>
    </w:p>
    <w:p w:rsidR="00AA7F5E" w:rsidRPr="00C855A1" w:rsidRDefault="00AA7F5E" w:rsidP="00444A7B">
      <w:pPr>
        <w:pStyle w:val="Footer"/>
        <w:jc w:val="left"/>
      </w:pPr>
    </w:p>
    <w:p w:rsidR="00A471C5" w:rsidRDefault="002D44C4" w:rsidP="00444A7B">
      <w:pPr>
        <w:jc w:val="left"/>
      </w:pPr>
      <w:r w:rsidRPr="00C855A1">
        <w:t xml:space="preserve">President Sheriff </w:t>
      </w:r>
      <w:r w:rsidR="00C44853">
        <w:t>William Hilton</w:t>
      </w:r>
      <w:r w:rsidRPr="00C855A1">
        <w:t xml:space="preserve"> called the meeting to order</w:t>
      </w:r>
      <w:r w:rsidR="001660BA">
        <w:t xml:space="preserve">. </w:t>
      </w:r>
      <w:r w:rsidR="003E6E59">
        <w:t>Ronnie Morse</w:t>
      </w:r>
      <w:r w:rsidRPr="00C855A1">
        <w:t xml:space="preserve">offered the invocation and </w:t>
      </w:r>
      <w:r w:rsidR="00817D9B">
        <w:t xml:space="preserve">Sheriff </w:t>
      </w:r>
      <w:r w:rsidR="003E6E59">
        <w:t>Willy Martin</w:t>
      </w:r>
      <w:r w:rsidR="000E661F">
        <w:t>led the pledge to the American F</w:t>
      </w:r>
      <w:r w:rsidRPr="00C855A1">
        <w:t xml:space="preserve">lag.  Roll was called </w:t>
      </w:r>
      <w:r w:rsidR="006658B7">
        <w:t xml:space="preserve">and </w:t>
      </w:r>
      <w:r w:rsidR="00120467">
        <w:t>those in attendance represented a quorum</w:t>
      </w:r>
      <w:r w:rsidR="00B45F7A" w:rsidRPr="00C855A1">
        <w:t xml:space="preserve">. </w:t>
      </w:r>
    </w:p>
    <w:p w:rsidR="000E2C1E" w:rsidRDefault="000E2C1E" w:rsidP="00444A7B">
      <w:pPr>
        <w:jc w:val="left"/>
      </w:pPr>
    </w:p>
    <w:p w:rsidR="00CA1D04" w:rsidRDefault="00CA1D04" w:rsidP="00CA1D04">
      <w:pPr>
        <w:jc w:val="left"/>
      </w:pPr>
      <w:r>
        <w:t xml:space="preserve">Sheriff Hiltonasked audience members to introduce themselves. Others in attendance included </w:t>
      </w:r>
      <w:r w:rsidR="003E6E59">
        <w:t xml:space="preserve">Margaret </w:t>
      </w:r>
      <w:proofErr w:type="spellStart"/>
      <w:r w:rsidR="003E6E59">
        <w:t>Corely</w:t>
      </w:r>
      <w:proofErr w:type="spellEnd"/>
      <w:r w:rsidR="003E6E59">
        <w:t xml:space="preserve">, Senate Retirement Committee Attorney; </w:t>
      </w:r>
      <w:r>
        <w:t xml:space="preserve">Robert Klausner, Attorney, Klausner, Kaufmann, Jensen &amp; Levinson; </w:t>
      </w:r>
      <w:r w:rsidR="003E6E59">
        <w:t>Hal Bradford</w:t>
      </w:r>
      <w:r w:rsidR="00817D9B">
        <w:t xml:space="preserve">, Russell; </w:t>
      </w:r>
      <w:r>
        <w:t>G</w:t>
      </w:r>
      <w:r w:rsidR="00817D9B">
        <w:t>reg</w:t>
      </w:r>
      <w:r>
        <w:t xml:space="preserve"> Curran, Actuary, Curran &amp; Co.; </w:t>
      </w:r>
      <w:r w:rsidR="008928F0">
        <w:t xml:space="preserve">Jason Windham, </w:t>
      </w:r>
      <w:proofErr w:type="spellStart"/>
      <w:r w:rsidR="008928F0">
        <w:t>Shobe</w:t>
      </w:r>
      <w:proofErr w:type="spellEnd"/>
      <w:r w:rsidR="008928F0">
        <w:t xml:space="preserve"> Financial; </w:t>
      </w:r>
      <w:r>
        <w:t xml:space="preserve">and several </w:t>
      </w:r>
      <w:r w:rsidR="00817D9B">
        <w:t xml:space="preserve">active and retired </w:t>
      </w:r>
      <w:r>
        <w:t xml:space="preserve">parish representatives. Pension Fund staff members in attendance included Assistant Director Keith Duplechain, </w:t>
      </w:r>
      <w:r w:rsidR="000B39AC">
        <w:t xml:space="preserve">Lacey Weimer, Chris DeWitt, </w:t>
      </w:r>
      <w:r w:rsidR="00817D9B">
        <w:t xml:space="preserve">Roselyn </w:t>
      </w:r>
      <w:proofErr w:type="spellStart"/>
      <w:r w:rsidR="00817D9B">
        <w:t>Pitarro</w:t>
      </w:r>
      <w:r>
        <w:t>and</w:t>
      </w:r>
      <w:proofErr w:type="spellEnd"/>
      <w:r>
        <w:t xml:space="preserve"> Katie Thiebaud. </w:t>
      </w:r>
    </w:p>
    <w:p w:rsidR="00817D9B" w:rsidRDefault="00817D9B" w:rsidP="00CA1D04">
      <w:pPr>
        <w:jc w:val="left"/>
      </w:pPr>
    </w:p>
    <w:p w:rsidR="00E61C22" w:rsidRDefault="00267447" w:rsidP="006B7C60">
      <w:r>
        <w:lastRenderedPageBreak/>
        <w:t xml:space="preserve">Sheriff Hilton and </w:t>
      </w:r>
      <w:r w:rsidR="006B7C60">
        <w:t xml:space="preserve">Director McGee gave </w:t>
      </w:r>
      <w:r w:rsidR="00DC4306">
        <w:t xml:space="preserve">a </w:t>
      </w:r>
      <w:r w:rsidR="006B7C60">
        <w:t xml:space="preserve">special </w:t>
      </w:r>
      <w:r w:rsidR="00DC4306">
        <w:t>welcome</w:t>
      </w:r>
      <w:r w:rsidR="006B7C60">
        <w:t xml:space="preserve"> to </w:t>
      </w:r>
      <w:r w:rsidR="003E6E59">
        <w:t xml:space="preserve">the newest </w:t>
      </w:r>
      <w:r w:rsidR="00E430EC">
        <w:t xml:space="preserve">Board member, Retired Sheriff </w:t>
      </w:r>
      <w:r w:rsidR="0011068E">
        <w:t>Wayne Melancon</w:t>
      </w:r>
      <w:r w:rsidR="00DC4306">
        <w:t>, who was elected to the Board of Trustees at the Louisiana Sheriffs’ Association conference in July</w:t>
      </w:r>
      <w:r w:rsidR="006B7C60">
        <w:t xml:space="preserve">. </w:t>
      </w:r>
      <w:r>
        <w:t xml:space="preserve">Sheriff Melancon stated that he was honored to be a part of the Board. </w:t>
      </w:r>
    </w:p>
    <w:p w:rsidR="00E61C22" w:rsidRDefault="00E61C22" w:rsidP="006B7C60"/>
    <w:p w:rsidR="00505920" w:rsidRDefault="00E61C22" w:rsidP="00267447">
      <w:r>
        <w:t>Director McGee</w:t>
      </w:r>
      <w:r w:rsidR="00267447">
        <w:t xml:space="preserve">also introduced Hal Bradford, </w:t>
      </w:r>
      <w:r w:rsidR="00F573C2">
        <w:t>Senior Consultant with Russell, who would be working with the Sheriffs’ Pension Fund</w:t>
      </w:r>
      <w:r w:rsidR="00B8174C">
        <w:t xml:space="preserve"> alongside Bill Madden</w:t>
      </w:r>
      <w:r w:rsidR="00F573C2">
        <w:t xml:space="preserve">. McGee noted that Bradford’s professional background included over 20 years of consulting experience in the investment, actuarial and employee benefits fields. </w:t>
      </w:r>
    </w:p>
    <w:p w:rsidR="009D10C7" w:rsidRDefault="009D10C7" w:rsidP="00267447"/>
    <w:p w:rsidR="009D10C7" w:rsidRDefault="009D10C7" w:rsidP="00267447">
      <w:r>
        <w:t>Director McGee also gave an update on Karen McFerrin, wife of Board member Calvin McFerrin, and the status of her health</w:t>
      </w:r>
      <w:r w:rsidR="00F573C2">
        <w:t>, and asked Board members to continue to pray for the McFerrin family.</w:t>
      </w:r>
    </w:p>
    <w:p w:rsidR="00E61C22" w:rsidRDefault="00E61C22" w:rsidP="006B7C60"/>
    <w:p w:rsidR="006B7C60" w:rsidRDefault="006B7C60" w:rsidP="006B7C60"/>
    <w:p w:rsidR="00070222" w:rsidRPr="009D10C7" w:rsidRDefault="00070222" w:rsidP="009D10C7">
      <w:pPr>
        <w:pStyle w:val="Heading2"/>
        <w:jc w:val="left"/>
        <w:rPr>
          <w:u w:val="single"/>
        </w:rPr>
      </w:pPr>
      <w:r w:rsidRPr="00CA3BED">
        <w:rPr>
          <w:u w:val="single"/>
        </w:rPr>
        <w:t>Financial and Market Reports</w:t>
      </w:r>
    </w:p>
    <w:p w:rsidR="008F7969" w:rsidRPr="008F7969" w:rsidRDefault="008F7969" w:rsidP="008F7969">
      <w:pPr>
        <w:rPr>
          <w:lang w:eastAsia="en-US"/>
        </w:rPr>
      </w:pPr>
    </w:p>
    <w:p w:rsidR="00DE4CC9" w:rsidRDefault="009D10C7" w:rsidP="00CA3BED">
      <w:pPr>
        <w:pStyle w:val="Footer"/>
        <w:jc w:val="left"/>
      </w:pPr>
      <w:r>
        <w:t>The first item on the agenda</w:t>
      </w:r>
      <w:r w:rsidR="008928F0">
        <w:t xml:space="preserve"> was a performance report and asset allocation review by Executive</w:t>
      </w:r>
      <w:r w:rsidR="00B301F2">
        <w:t xml:space="preserve"> Director Osey McGee</w:t>
      </w:r>
      <w:r w:rsidR="00B86FFE" w:rsidRPr="004920DE">
        <w:t xml:space="preserve"> Jr.</w:t>
      </w:r>
      <w:r w:rsidR="008C27A6">
        <w:t xml:space="preserve"> and </w:t>
      </w:r>
      <w:r w:rsidR="000019F5">
        <w:t>Assistant Chief Investment Officer</w:t>
      </w:r>
      <w:r w:rsidR="00B27A36" w:rsidRPr="004920DE">
        <w:t xml:space="preserve"> Chris </w:t>
      </w:r>
      <w:r w:rsidR="000D5B4C" w:rsidRPr="004920DE">
        <w:t>DeWitt</w:t>
      </w:r>
      <w:r w:rsidR="000D5B4C">
        <w:t>.</w:t>
      </w:r>
      <w:r w:rsidR="008928F0">
        <w:t xml:space="preserve"> They</w:t>
      </w:r>
      <w:r w:rsidR="00B27A36" w:rsidRPr="004920DE">
        <w:t xml:space="preserve"> presented </w:t>
      </w:r>
      <w:r w:rsidR="00B25229">
        <w:t>a review of performance and economic information from the beginning of the fiscal year, to date</w:t>
      </w:r>
      <w:r w:rsidR="00DE4CC9">
        <w:t xml:space="preserve"> of the meeting, as follows:</w:t>
      </w:r>
    </w:p>
    <w:p w:rsidR="002A3D39" w:rsidRDefault="002A3D39" w:rsidP="00DE4CC9">
      <w:pPr>
        <w:pStyle w:val="Footer"/>
        <w:jc w:val="left"/>
      </w:pPr>
    </w:p>
    <w:p w:rsidR="00F573C2" w:rsidRDefault="00F573C2" w:rsidP="00DE4CC9">
      <w:pPr>
        <w:pStyle w:val="Footer"/>
        <w:jc w:val="left"/>
        <w:rPr>
          <w:b/>
          <w:u w:val="single"/>
        </w:rPr>
      </w:pPr>
    </w:p>
    <w:p w:rsidR="00F573C2" w:rsidRDefault="00F573C2" w:rsidP="00DE4CC9">
      <w:pPr>
        <w:pStyle w:val="Footer"/>
        <w:jc w:val="left"/>
        <w:rPr>
          <w:b/>
          <w:u w:val="single"/>
        </w:rPr>
      </w:pPr>
    </w:p>
    <w:p w:rsidR="00F573C2" w:rsidRDefault="00F573C2" w:rsidP="00DE4CC9">
      <w:pPr>
        <w:pStyle w:val="Footer"/>
        <w:jc w:val="left"/>
        <w:rPr>
          <w:b/>
          <w:u w:val="single"/>
        </w:rPr>
      </w:pPr>
    </w:p>
    <w:p w:rsidR="002517B2" w:rsidRPr="00B8174C" w:rsidRDefault="002517B2" w:rsidP="00DE4CC9">
      <w:pPr>
        <w:pStyle w:val="Footer"/>
        <w:jc w:val="left"/>
        <w:rPr>
          <w:b/>
          <w:u w:val="single"/>
        </w:rPr>
      </w:pPr>
      <w:r w:rsidRPr="00B8174C">
        <w:rPr>
          <w:b/>
          <w:u w:val="single"/>
        </w:rPr>
        <w:t>Performance Highlights</w:t>
      </w:r>
    </w:p>
    <w:p w:rsidR="00DE4CC9" w:rsidRPr="00B8174C" w:rsidRDefault="00DE4CC9" w:rsidP="00DE4CC9">
      <w:pPr>
        <w:pStyle w:val="Footer"/>
        <w:jc w:val="left"/>
        <w:rPr>
          <w:u w:val="single"/>
        </w:rPr>
      </w:pPr>
      <w:r w:rsidRPr="00B8174C">
        <w:rPr>
          <w:u w:val="single"/>
        </w:rPr>
        <w:t>Fiscal Year 201</w:t>
      </w:r>
      <w:r w:rsidR="00B301F2" w:rsidRPr="00B8174C">
        <w:rPr>
          <w:u w:val="single"/>
        </w:rPr>
        <w:t>8</w:t>
      </w:r>
      <w:r w:rsidR="00930FCD" w:rsidRPr="00B8174C">
        <w:rPr>
          <w:u w:val="single"/>
        </w:rPr>
        <w:t>:</w:t>
      </w:r>
    </w:p>
    <w:p w:rsidR="00B301F2" w:rsidRPr="00B8174C" w:rsidRDefault="00B301F2" w:rsidP="00B301F2"/>
    <w:p w:rsidR="00F573C2" w:rsidRPr="00F573C2" w:rsidRDefault="00F573C2" w:rsidP="00F573C2">
      <w:pPr>
        <w:numPr>
          <w:ilvl w:val="0"/>
          <w:numId w:val="30"/>
        </w:numPr>
        <w:spacing w:after="200" w:line="276" w:lineRule="auto"/>
        <w:contextualSpacing/>
        <w:jc w:val="left"/>
        <w:rPr>
          <w:rFonts w:eastAsiaTheme="minorHAnsi"/>
          <w:lang w:eastAsia="en-US"/>
        </w:rPr>
      </w:pPr>
      <w:r w:rsidRPr="00F573C2">
        <w:rPr>
          <w:rFonts w:eastAsiaTheme="minorHAnsi"/>
          <w:lang w:eastAsia="en-US"/>
        </w:rPr>
        <w:t>Global growth continued to lead to market gains throughout most of the Fiscal Year.</w:t>
      </w:r>
    </w:p>
    <w:p w:rsidR="00F573C2" w:rsidRPr="00F573C2" w:rsidRDefault="00F573C2" w:rsidP="00F573C2">
      <w:pPr>
        <w:numPr>
          <w:ilvl w:val="1"/>
          <w:numId w:val="30"/>
        </w:numPr>
        <w:spacing w:after="200" w:line="276" w:lineRule="auto"/>
        <w:contextualSpacing/>
        <w:jc w:val="left"/>
        <w:rPr>
          <w:rFonts w:eastAsiaTheme="minorHAnsi"/>
          <w:lang w:eastAsia="en-US"/>
        </w:rPr>
      </w:pPr>
      <w:proofErr w:type="spellStart"/>
      <w:r w:rsidRPr="00F573C2">
        <w:rPr>
          <w:rFonts w:eastAsiaTheme="minorHAnsi"/>
          <w:lang w:eastAsia="en-US"/>
        </w:rPr>
        <w:t>Sychronized</w:t>
      </w:r>
      <w:proofErr w:type="spellEnd"/>
      <w:r w:rsidRPr="00F573C2">
        <w:rPr>
          <w:rFonts w:eastAsiaTheme="minorHAnsi"/>
          <w:lang w:eastAsia="en-US"/>
        </w:rPr>
        <w:t xml:space="preserve"> global growth</w:t>
      </w:r>
    </w:p>
    <w:p w:rsidR="00F573C2" w:rsidRPr="00F573C2" w:rsidRDefault="00F573C2" w:rsidP="00F573C2">
      <w:pPr>
        <w:numPr>
          <w:ilvl w:val="1"/>
          <w:numId w:val="30"/>
        </w:numPr>
        <w:spacing w:after="200" w:line="276" w:lineRule="auto"/>
        <w:contextualSpacing/>
        <w:jc w:val="left"/>
        <w:rPr>
          <w:rFonts w:eastAsiaTheme="minorHAnsi"/>
          <w:lang w:eastAsia="en-US"/>
        </w:rPr>
      </w:pPr>
      <w:r w:rsidRPr="00F573C2">
        <w:rPr>
          <w:rFonts w:eastAsiaTheme="minorHAnsi"/>
          <w:lang w:eastAsia="en-US"/>
        </w:rPr>
        <w:t>The Dow, S&amp;P, and Nasdaq hit new all-time highs</w:t>
      </w:r>
    </w:p>
    <w:p w:rsidR="00F573C2" w:rsidRPr="00F573C2" w:rsidRDefault="00F573C2" w:rsidP="00F573C2">
      <w:pPr>
        <w:numPr>
          <w:ilvl w:val="0"/>
          <w:numId w:val="30"/>
        </w:numPr>
        <w:spacing w:after="200" w:line="276" w:lineRule="auto"/>
        <w:contextualSpacing/>
        <w:jc w:val="left"/>
        <w:rPr>
          <w:rFonts w:eastAsiaTheme="minorHAnsi"/>
          <w:lang w:eastAsia="en-US"/>
        </w:rPr>
      </w:pPr>
      <w:r w:rsidRPr="00F573C2">
        <w:rPr>
          <w:rFonts w:eastAsiaTheme="minorHAnsi"/>
          <w:lang w:eastAsia="en-US"/>
        </w:rPr>
        <w:t xml:space="preserve">While continued gains were seen throughout most of the Fiscal Year, increased volatility has been seen since February. </w:t>
      </w:r>
    </w:p>
    <w:p w:rsidR="00F573C2" w:rsidRPr="00F573C2" w:rsidRDefault="00F573C2" w:rsidP="00F573C2">
      <w:pPr>
        <w:numPr>
          <w:ilvl w:val="1"/>
          <w:numId w:val="30"/>
        </w:numPr>
        <w:spacing w:after="200" w:line="276" w:lineRule="auto"/>
        <w:contextualSpacing/>
        <w:jc w:val="left"/>
        <w:rPr>
          <w:rFonts w:eastAsiaTheme="minorHAnsi"/>
          <w:lang w:eastAsia="en-US"/>
        </w:rPr>
      </w:pPr>
      <w:r w:rsidRPr="00F573C2">
        <w:rPr>
          <w:rFonts w:eastAsiaTheme="minorHAnsi"/>
          <w:lang w:eastAsia="en-US"/>
        </w:rPr>
        <w:t>Worries over inflation</w:t>
      </w:r>
    </w:p>
    <w:p w:rsidR="00F573C2" w:rsidRPr="00F573C2" w:rsidRDefault="00F573C2" w:rsidP="00F573C2">
      <w:pPr>
        <w:numPr>
          <w:ilvl w:val="1"/>
          <w:numId w:val="30"/>
        </w:numPr>
        <w:spacing w:after="200" w:line="276" w:lineRule="auto"/>
        <w:contextualSpacing/>
        <w:jc w:val="left"/>
        <w:rPr>
          <w:rFonts w:eastAsiaTheme="minorHAnsi"/>
          <w:lang w:eastAsia="en-US"/>
        </w:rPr>
      </w:pPr>
      <w:r w:rsidRPr="00F573C2">
        <w:rPr>
          <w:rFonts w:eastAsiaTheme="minorHAnsi"/>
          <w:lang w:eastAsia="en-US"/>
        </w:rPr>
        <w:t>Increasing Fed funds rate</w:t>
      </w:r>
    </w:p>
    <w:p w:rsidR="00F573C2" w:rsidRPr="00F573C2" w:rsidRDefault="00F573C2" w:rsidP="00F573C2">
      <w:pPr>
        <w:numPr>
          <w:ilvl w:val="1"/>
          <w:numId w:val="30"/>
        </w:numPr>
        <w:spacing w:after="200" w:line="276" w:lineRule="auto"/>
        <w:contextualSpacing/>
        <w:jc w:val="left"/>
        <w:rPr>
          <w:rFonts w:eastAsiaTheme="minorHAnsi"/>
          <w:lang w:eastAsia="en-US"/>
        </w:rPr>
      </w:pPr>
      <w:r w:rsidRPr="00F573C2">
        <w:rPr>
          <w:rFonts w:eastAsiaTheme="minorHAnsi"/>
          <w:lang w:eastAsia="en-US"/>
        </w:rPr>
        <w:t>Trade concerns</w:t>
      </w:r>
    </w:p>
    <w:p w:rsidR="00F573C2" w:rsidRPr="00F573C2" w:rsidRDefault="00F573C2" w:rsidP="00F573C2">
      <w:pPr>
        <w:numPr>
          <w:ilvl w:val="0"/>
          <w:numId w:val="30"/>
        </w:numPr>
        <w:spacing w:after="200" w:line="276" w:lineRule="auto"/>
        <w:contextualSpacing/>
        <w:jc w:val="left"/>
        <w:rPr>
          <w:rFonts w:eastAsiaTheme="minorHAnsi"/>
          <w:lang w:eastAsia="en-US"/>
        </w:rPr>
      </w:pPr>
      <w:r w:rsidRPr="00F573C2">
        <w:rPr>
          <w:rFonts w:eastAsiaTheme="minorHAnsi"/>
          <w:lang w:eastAsia="en-US"/>
        </w:rPr>
        <w:t xml:space="preserve">Fortunately, these were offset by positive economic news, including: </w:t>
      </w:r>
    </w:p>
    <w:p w:rsidR="00F573C2" w:rsidRPr="00F573C2" w:rsidRDefault="00F573C2" w:rsidP="00F573C2">
      <w:pPr>
        <w:numPr>
          <w:ilvl w:val="1"/>
          <w:numId w:val="30"/>
        </w:numPr>
        <w:spacing w:after="200" w:line="276" w:lineRule="auto"/>
        <w:contextualSpacing/>
        <w:jc w:val="left"/>
        <w:rPr>
          <w:rFonts w:eastAsiaTheme="minorHAnsi"/>
          <w:lang w:eastAsia="en-US"/>
        </w:rPr>
      </w:pPr>
      <w:r w:rsidRPr="00F573C2">
        <w:rPr>
          <w:rFonts w:eastAsiaTheme="minorHAnsi"/>
          <w:lang w:eastAsia="en-US"/>
        </w:rPr>
        <w:t>Tax reform</w:t>
      </w:r>
    </w:p>
    <w:p w:rsidR="00F573C2" w:rsidRPr="00F573C2" w:rsidRDefault="00F573C2" w:rsidP="00F573C2">
      <w:pPr>
        <w:numPr>
          <w:ilvl w:val="1"/>
          <w:numId w:val="30"/>
        </w:numPr>
        <w:spacing w:after="200" w:line="276" w:lineRule="auto"/>
        <w:contextualSpacing/>
        <w:jc w:val="left"/>
        <w:rPr>
          <w:rFonts w:eastAsiaTheme="minorHAnsi"/>
          <w:lang w:eastAsia="en-US"/>
        </w:rPr>
      </w:pPr>
      <w:r w:rsidRPr="00F573C2">
        <w:rPr>
          <w:rFonts w:eastAsiaTheme="minorHAnsi"/>
          <w:lang w:eastAsia="en-US"/>
        </w:rPr>
        <w:t>Strong earnings seasons</w:t>
      </w:r>
    </w:p>
    <w:p w:rsidR="00F573C2" w:rsidRPr="00F573C2" w:rsidRDefault="00F573C2" w:rsidP="00F573C2">
      <w:pPr>
        <w:numPr>
          <w:ilvl w:val="1"/>
          <w:numId w:val="30"/>
        </w:numPr>
        <w:spacing w:after="200" w:line="276" w:lineRule="auto"/>
        <w:contextualSpacing/>
        <w:jc w:val="left"/>
        <w:rPr>
          <w:rFonts w:eastAsiaTheme="minorHAnsi"/>
          <w:lang w:eastAsia="en-US"/>
        </w:rPr>
      </w:pPr>
      <w:r w:rsidRPr="00F573C2">
        <w:rPr>
          <w:rFonts w:eastAsiaTheme="minorHAnsi"/>
          <w:lang w:eastAsia="en-US"/>
        </w:rPr>
        <w:t>High business and consumer confidence</w:t>
      </w:r>
    </w:p>
    <w:p w:rsidR="00F573C2" w:rsidRPr="00F573C2" w:rsidRDefault="00F573C2" w:rsidP="00F573C2">
      <w:pPr>
        <w:numPr>
          <w:ilvl w:val="1"/>
          <w:numId w:val="30"/>
        </w:numPr>
        <w:spacing w:after="200" w:line="276" w:lineRule="auto"/>
        <w:contextualSpacing/>
        <w:jc w:val="left"/>
        <w:rPr>
          <w:rFonts w:eastAsiaTheme="minorHAnsi"/>
          <w:lang w:eastAsia="en-US"/>
        </w:rPr>
      </w:pPr>
      <w:r w:rsidRPr="00F573C2">
        <w:rPr>
          <w:rFonts w:eastAsiaTheme="minorHAnsi"/>
          <w:lang w:eastAsia="en-US"/>
        </w:rPr>
        <w:t>Wage growth</w:t>
      </w:r>
    </w:p>
    <w:p w:rsidR="00F573C2" w:rsidRPr="00F573C2" w:rsidRDefault="00F573C2" w:rsidP="00F573C2">
      <w:pPr>
        <w:numPr>
          <w:ilvl w:val="0"/>
          <w:numId w:val="30"/>
        </w:numPr>
        <w:spacing w:after="200" w:line="276" w:lineRule="auto"/>
        <w:contextualSpacing/>
        <w:jc w:val="left"/>
        <w:rPr>
          <w:rFonts w:eastAsiaTheme="minorHAnsi"/>
          <w:lang w:eastAsia="en-US"/>
        </w:rPr>
      </w:pPr>
      <w:r w:rsidRPr="00F573C2">
        <w:rPr>
          <w:rFonts w:eastAsiaTheme="minorHAnsi"/>
          <w:lang w:eastAsia="en-US"/>
        </w:rPr>
        <w:t>Estimated Return (Net of Fees):</w:t>
      </w:r>
    </w:p>
    <w:p w:rsidR="00F573C2" w:rsidRPr="00F573C2" w:rsidRDefault="00F573C2" w:rsidP="00F573C2">
      <w:pPr>
        <w:numPr>
          <w:ilvl w:val="1"/>
          <w:numId w:val="30"/>
        </w:numPr>
        <w:spacing w:after="200" w:line="276" w:lineRule="auto"/>
        <w:contextualSpacing/>
        <w:jc w:val="left"/>
        <w:rPr>
          <w:rFonts w:eastAsiaTheme="minorHAnsi"/>
          <w:lang w:eastAsia="en-US"/>
        </w:rPr>
      </w:pPr>
      <w:r w:rsidRPr="00F573C2">
        <w:rPr>
          <w:rFonts w:eastAsiaTheme="minorHAnsi"/>
          <w:lang w:eastAsia="en-US"/>
        </w:rPr>
        <w:t>First quarter: 3.6%</w:t>
      </w:r>
    </w:p>
    <w:p w:rsidR="00F573C2" w:rsidRPr="00F573C2" w:rsidRDefault="00F573C2" w:rsidP="00F573C2">
      <w:pPr>
        <w:numPr>
          <w:ilvl w:val="1"/>
          <w:numId w:val="30"/>
        </w:numPr>
        <w:spacing w:after="200" w:line="276" w:lineRule="auto"/>
        <w:contextualSpacing/>
        <w:jc w:val="left"/>
        <w:rPr>
          <w:rFonts w:eastAsiaTheme="minorHAnsi"/>
          <w:lang w:eastAsia="en-US"/>
        </w:rPr>
      </w:pPr>
      <w:r w:rsidRPr="00F573C2">
        <w:rPr>
          <w:rFonts w:eastAsiaTheme="minorHAnsi"/>
          <w:lang w:eastAsia="en-US"/>
        </w:rPr>
        <w:t>Second quarter: 3.9%</w:t>
      </w:r>
    </w:p>
    <w:p w:rsidR="00F573C2" w:rsidRPr="00F573C2" w:rsidRDefault="00F573C2" w:rsidP="00F573C2">
      <w:pPr>
        <w:numPr>
          <w:ilvl w:val="1"/>
          <w:numId w:val="30"/>
        </w:numPr>
        <w:spacing w:after="200" w:line="276" w:lineRule="auto"/>
        <w:contextualSpacing/>
        <w:jc w:val="left"/>
        <w:rPr>
          <w:rFonts w:eastAsiaTheme="minorHAnsi"/>
          <w:lang w:eastAsia="en-US"/>
        </w:rPr>
      </w:pPr>
      <w:r w:rsidRPr="00F573C2">
        <w:rPr>
          <w:rFonts w:eastAsiaTheme="minorHAnsi"/>
          <w:lang w:eastAsia="en-US"/>
        </w:rPr>
        <w:t>Third quarter: 0.0%</w:t>
      </w:r>
    </w:p>
    <w:p w:rsidR="00F573C2" w:rsidRPr="00F573C2" w:rsidRDefault="00F573C2" w:rsidP="00F573C2">
      <w:pPr>
        <w:numPr>
          <w:ilvl w:val="1"/>
          <w:numId w:val="30"/>
        </w:numPr>
        <w:spacing w:after="200" w:line="276" w:lineRule="auto"/>
        <w:contextualSpacing/>
        <w:jc w:val="left"/>
        <w:rPr>
          <w:rFonts w:eastAsiaTheme="minorHAnsi"/>
          <w:lang w:eastAsia="en-US"/>
        </w:rPr>
      </w:pPr>
      <w:r w:rsidRPr="00F573C2">
        <w:rPr>
          <w:rFonts w:eastAsiaTheme="minorHAnsi"/>
          <w:lang w:eastAsia="en-US"/>
        </w:rPr>
        <w:t>April: 0.4%</w:t>
      </w:r>
    </w:p>
    <w:p w:rsidR="00F573C2" w:rsidRPr="00F573C2" w:rsidRDefault="00F573C2" w:rsidP="00F573C2">
      <w:pPr>
        <w:numPr>
          <w:ilvl w:val="1"/>
          <w:numId w:val="30"/>
        </w:numPr>
        <w:spacing w:after="200" w:line="276" w:lineRule="auto"/>
        <w:contextualSpacing/>
        <w:jc w:val="left"/>
        <w:rPr>
          <w:rFonts w:eastAsiaTheme="minorHAnsi"/>
          <w:lang w:eastAsia="en-US"/>
        </w:rPr>
      </w:pPr>
      <w:r w:rsidRPr="00F573C2">
        <w:rPr>
          <w:rFonts w:eastAsiaTheme="minorHAnsi"/>
          <w:lang w:eastAsia="en-US"/>
        </w:rPr>
        <w:t>May: 0.7%</w:t>
      </w:r>
    </w:p>
    <w:p w:rsidR="00F573C2" w:rsidRPr="00F573C2" w:rsidRDefault="00F573C2" w:rsidP="00F573C2">
      <w:pPr>
        <w:numPr>
          <w:ilvl w:val="1"/>
          <w:numId w:val="30"/>
        </w:numPr>
        <w:spacing w:after="200" w:line="276" w:lineRule="auto"/>
        <w:contextualSpacing/>
        <w:jc w:val="left"/>
        <w:rPr>
          <w:rFonts w:eastAsiaTheme="minorHAnsi"/>
          <w:lang w:eastAsia="en-US"/>
        </w:rPr>
      </w:pPr>
      <w:r w:rsidRPr="00F573C2">
        <w:rPr>
          <w:rFonts w:eastAsiaTheme="minorHAnsi"/>
          <w:lang w:eastAsia="en-US"/>
        </w:rPr>
        <w:t>June: (0.1)%</w:t>
      </w:r>
    </w:p>
    <w:p w:rsidR="00F573C2" w:rsidRPr="00F573C2" w:rsidRDefault="00F573C2" w:rsidP="00F573C2">
      <w:pPr>
        <w:numPr>
          <w:ilvl w:val="1"/>
          <w:numId w:val="30"/>
        </w:numPr>
        <w:spacing w:after="200" w:line="276" w:lineRule="auto"/>
        <w:contextualSpacing/>
        <w:jc w:val="left"/>
        <w:rPr>
          <w:rFonts w:eastAsiaTheme="minorHAnsi"/>
          <w:lang w:eastAsia="en-US"/>
        </w:rPr>
      </w:pPr>
      <w:r w:rsidRPr="00F573C2">
        <w:rPr>
          <w:rFonts w:eastAsiaTheme="minorHAnsi"/>
          <w:lang w:eastAsia="en-US"/>
        </w:rPr>
        <w:t>Fourth quarter: 1.0%</w:t>
      </w:r>
    </w:p>
    <w:p w:rsidR="00F573C2" w:rsidRPr="00F573C2" w:rsidRDefault="00F573C2" w:rsidP="00F573C2">
      <w:pPr>
        <w:numPr>
          <w:ilvl w:val="1"/>
          <w:numId w:val="30"/>
        </w:numPr>
        <w:spacing w:after="200" w:line="276" w:lineRule="auto"/>
        <w:contextualSpacing/>
        <w:jc w:val="left"/>
        <w:rPr>
          <w:rFonts w:eastAsiaTheme="minorHAnsi"/>
          <w:lang w:eastAsia="en-US"/>
        </w:rPr>
      </w:pPr>
      <w:r w:rsidRPr="00F573C2">
        <w:rPr>
          <w:rFonts w:eastAsiaTheme="minorHAnsi"/>
          <w:lang w:eastAsia="en-US"/>
        </w:rPr>
        <w:t>Fiscal Year to Date: 8.6%</w:t>
      </w:r>
    </w:p>
    <w:p w:rsidR="00F573C2" w:rsidRPr="00F573C2" w:rsidRDefault="00F573C2" w:rsidP="00F573C2">
      <w:pPr>
        <w:numPr>
          <w:ilvl w:val="0"/>
          <w:numId w:val="30"/>
        </w:numPr>
        <w:spacing w:after="200" w:line="276" w:lineRule="auto"/>
        <w:contextualSpacing/>
        <w:jc w:val="left"/>
        <w:rPr>
          <w:rFonts w:eastAsiaTheme="minorHAnsi"/>
          <w:lang w:eastAsia="en-US"/>
        </w:rPr>
      </w:pPr>
      <w:r w:rsidRPr="00F573C2">
        <w:rPr>
          <w:rFonts w:eastAsiaTheme="minorHAnsi"/>
          <w:lang w:eastAsia="en-US"/>
        </w:rPr>
        <w:t>Fiscal Year to Date change in Market Value of Assets:</w:t>
      </w:r>
    </w:p>
    <w:p w:rsidR="00F573C2" w:rsidRPr="00F573C2" w:rsidRDefault="00F573C2" w:rsidP="00F573C2">
      <w:pPr>
        <w:numPr>
          <w:ilvl w:val="1"/>
          <w:numId w:val="30"/>
        </w:numPr>
        <w:spacing w:after="200" w:line="276" w:lineRule="auto"/>
        <w:contextualSpacing/>
        <w:jc w:val="left"/>
        <w:rPr>
          <w:rFonts w:eastAsiaTheme="minorHAnsi"/>
          <w:lang w:eastAsia="en-US"/>
        </w:rPr>
      </w:pPr>
      <w:r w:rsidRPr="00F573C2">
        <w:rPr>
          <w:rFonts w:eastAsiaTheme="minorHAnsi"/>
          <w:lang w:eastAsia="en-US"/>
        </w:rPr>
        <w:t>June 30, 2017 (began Fiscal Year 2018): $3,300,985,265</w:t>
      </w:r>
    </w:p>
    <w:p w:rsidR="00F573C2" w:rsidRPr="00F573C2" w:rsidRDefault="00F573C2" w:rsidP="00F573C2">
      <w:pPr>
        <w:numPr>
          <w:ilvl w:val="1"/>
          <w:numId w:val="30"/>
        </w:numPr>
        <w:spacing w:after="200" w:line="276" w:lineRule="auto"/>
        <w:contextualSpacing/>
        <w:jc w:val="left"/>
        <w:rPr>
          <w:rFonts w:eastAsiaTheme="minorHAnsi"/>
          <w:lang w:eastAsia="en-US"/>
        </w:rPr>
      </w:pPr>
      <w:r w:rsidRPr="00F573C2">
        <w:rPr>
          <w:rFonts w:eastAsiaTheme="minorHAnsi"/>
          <w:lang w:eastAsia="en-US"/>
        </w:rPr>
        <w:t>Fiscal Year to Date Increase: $289,910,118</w:t>
      </w:r>
    </w:p>
    <w:p w:rsidR="00F573C2" w:rsidRPr="00B8174C" w:rsidRDefault="00F573C2" w:rsidP="00F573C2">
      <w:pPr>
        <w:numPr>
          <w:ilvl w:val="1"/>
          <w:numId w:val="30"/>
        </w:numPr>
        <w:spacing w:after="200" w:line="276" w:lineRule="auto"/>
        <w:contextualSpacing/>
        <w:jc w:val="left"/>
        <w:rPr>
          <w:rFonts w:eastAsiaTheme="minorHAnsi"/>
          <w:lang w:eastAsia="en-US"/>
        </w:rPr>
      </w:pPr>
      <w:r w:rsidRPr="00F573C2">
        <w:rPr>
          <w:rFonts w:eastAsiaTheme="minorHAnsi"/>
          <w:lang w:eastAsia="en-US"/>
        </w:rPr>
        <w:t>Fiscal Year End (June 30, 2018): $3,590,895,383</w:t>
      </w:r>
    </w:p>
    <w:p w:rsidR="00F573C2" w:rsidRPr="00B8174C" w:rsidRDefault="00F573C2" w:rsidP="00F573C2">
      <w:pPr>
        <w:spacing w:after="200" w:line="276" w:lineRule="auto"/>
        <w:contextualSpacing/>
        <w:jc w:val="left"/>
        <w:rPr>
          <w:rFonts w:eastAsiaTheme="minorHAnsi"/>
          <w:lang w:eastAsia="en-US"/>
        </w:rPr>
      </w:pPr>
    </w:p>
    <w:p w:rsidR="00F573C2" w:rsidRPr="00B8174C" w:rsidRDefault="00F573C2" w:rsidP="00F573C2">
      <w:pPr>
        <w:spacing w:after="200" w:line="276" w:lineRule="auto"/>
        <w:contextualSpacing/>
        <w:jc w:val="left"/>
        <w:rPr>
          <w:rFonts w:eastAsiaTheme="minorHAnsi"/>
          <w:u w:val="single"/>
          <w:lang w:eastAsia="en-US"/>
        </w:rPr>
      </w:pPr>
      <w:r w:rsidRPr="00B8174C">
        <w:rPr>
          <w:rFonts w:eastAsiaTheme="minorHAnsi"/>
          <w:u w:val="single"/>
          <w:lang w:eastAsia="en-US"/>
        </w:rPr>
        <w:t>Fiscal Year 2019:</w:t>
      </w:r>
    </w:p>
    <w:p w:rsidR="00F573C2" w:rsidRPr="00B8174C" w:rsidRDefault="00F573C2" w:rsidP="00F573C2">
      <w:pPr>
        <w:pStyle w:val="ListParagraph"/>
        <w:numPr>
          <w:ilvl w:val="0"/>
          <w:numId w:val="31"/>
        </w:numPr>
        <w:spacing w:after="200" w:line="276" w:lineRule="auto"/>
        <w:contextualSpacing/>
        <w:jc w:val="left"/>
        <w:rPr>
          <w:rFonts w:eastAsiaTheme="minorHAnsi"/>
          <w:u w:val="single"/>
          <w:lang w:eastAsia="en-US"/>
        </w:rPr>
      </w:pPr>
      <w:r w:rsidRPr="00B8174C">
        <w:rPr>
          <w:rFonts w:eastAsiaTheme="minorHAnsi"/>
          <w:lang w:eastAsia="en-US"/>
        </w:rPr>
        <w:t>Positive start to Fiscal Year 2019</w:t>
      </w:r>
    </w:p>
    <w:p w:rsidR="00F573C2" w:rsidRPr="00B8174C" w:rsidRDefault="00F573C2" w:rsidP="00F573C2">
      <w:pPr>
        <w:pStyle w:val="ListParagraph"/>
        <w:numPr>
          <w:ilvl w:val="1"/>
          <w:numId w:val="31"/>
        </w:numPr>
        <w:spacing w:after="200" w:line="276" w:lineRule="auto"/>
        <w:contextualSpacing/>
        <w:jc w:val="left"/>
        <w:rPr>
          <w:rFonts w:eastAsiaTheme="minorHAnsi"/>
          <w:u w:val="single"/>
          <w:lang w:eastAsia="en-US"/>
        </w:rPr>
      </w:pPr>
      <w:r w:rsidRPr="00B8174C">
        <w:rPr>
          <w:rFonts w:eastAsiaTheme="minorHAnsi"/>
          <w:lang w:eastAsia="en-US"/>
        </w:rPr>
        <w:t>Led by U.S. Economic Data</w:t>
      </w:r>
    </w:p>
    <w:p w:rsidR="00F573C2" w:rsidRPr="00B8174C" w:rsidRDefault="00F573C2" w:rsidP="00F573C2">
      <w:pPr>
        <w:pStyle w:val="ListParagraph"/>
        <w:numPr>
          <w:ilvl w:val="2"/>
          <w:numId w:val="31"/>
        </w:numPr>
        <w:spacing w:after="200" w:line="276" w:lineRule="auto"/>
        <w:contextualSpacing/>
        <w:jc w:val="left"/>
        <w:rPr>
          <w:rFonts w:eastAsiaTheme="minorHAnsi"/>
          <w:u w:val="single"/>
          <w:lang w:eastAsia="en-US"/>
        </w:rPr>
      </w:pPr>
      <w:r w:rsidRPr="00B8174C">
        <w:rPr>
          <w:rFonts w:eastAsiaTheme="minorHAnsi"/>
          <w:lang w:eastAsia="en-US"/>
        </w:rPr>
        <w:t>4.1% second quarter GDP</w:t>
      </w:r>
    </w:p>
    <w:p w:rsidR="00F573C2" w:rsidRPr="00B8174C" w:rsidRDefault="00F573C2" w:rsidP="00F573C2">
      <w:pPr>
        <w:pStyle w:val="ListParagraph"/>
        <w:numPr>
          <w:ilvl w:val="2"/>
          <w:numId w:val="31"/>
        </w:numPr>
        <w:spacing w:after="200" w:line="276" w:lineRule="auto"/>
        <w:contextualSpacing/>
        <w:jc w:val="left"/>
        <w:rPr>
          <w:rFonts w:eastAsiaTheme="minorHAnsi"/>
          <w:u w:val="single"/>
          <w:lang w:eastAsia="en-US"/>
        </w:rPr>
      </w:pPr>
      <w:r w:rsidRPr="00B8174C">
        <w:rPr>
          <w:rFonts w:eastAsiaTheme="minorHAnsi"/>
          <w:lang w:eastAsia="en-US"/>
        </w:rPr>
        <w:t>Better than expected corporate earnings reports</w:t>
      </w:r>
    </w:p>
    <w:p w:rsidR="00F573C2" w:rsidRPr="00B8174C" w:rsidRDefault="00F573C2" w:rsidP="00F573C2">
      <w:pPr>
        <w:pStyle w:val="ListParagraph"/>
        <w:numPr>
          <w:ilvl w:val="0"/>
          <w:numId w:val="31"/>
        </w:numPr>
        <w:spacing w:after="200" w:line="276" w:lineRule="auto"/>
        <w:contextualSpacing/>
        <w:jc w:val="left"/>
        <w:rPr>
          <w:rFonts w:eastAsiaTheme="minorHAnsi"/>
          <w:u w:val="single"/>
          <w:lang w:eastAsia="en-US"/>
        </w:rPr>
      </w:pPr>
      <w:r w:rsidRPr="00B8174C">
        <w:rPr>
          <w:rFonts w:eastAsiaTheme="minorHAnsi"/>
          <w:lang w:eastAsia="en-US"/>
        </w:rPr>
        <w:t>Estimated Return (Net of Fees):</w:t>
      </w:r>
    </w:p>
    <w:p w:rsidR="00F573C2" w:rsidRPr="00B8174C" w:rsidRDefault="00F573C2" w:rsidP="00F573C2">
      <w:pPr>
        <w:pStyle w:val="ListParagraph"/>
        <w:numPr>
          <w:ilvl w:val="1"/>
          <w:numId w:val="31"/>
        </w:numPr>
        <w:spacing w:after="200" w:line="276" w:lineRule="auto"/>
        <w:contextualSpacing/>
        <w:jc w:val="left"/>
        <w:rPr>
          <w:rFonts w:eastAsiaTheme="minorHAnsi"/>
          <w:u w:val="single"/>
          <w:lang w:eastAsia="en-US"/>
        </w:rPr>
      </w:pPr>
      <w:r w:rsidRPr="00B8174C">
        <w:rPr>
          <w:rFonts w:eastAsiaTheme="minorHAnsi"/>
          <w:lang w:eastAsia="en-US"/>
        </w:rPr>
        <w:t>July: 1.8%</w:t>
      </w:r>
    </w:p>
    <w:p w:rsidR="00F573C2" w:rsidRDefault="00F573C2" w:rsidP="00B301F2">
      <w:pPr>
        <w:rPr>
          <w:u w:val="single"/>
        </w:rPr>
      </w:pPr>
    </w:p>
    <w:p w:rsidR="00154195" w:rsidRDefault="00955640" w:rsidP="005B6FEB">
      <w:pPr>
        <w:pStyle w:val="Footer"/>
        <w:jc w:val="left"/>
      </w:pPr>
      <w:r>
        <w:t xml:space="preserve">McGee and DeWitt also reviewed the Fund’s asset allocation as of </w:t>
      </w:r>
      <w:r w:rsidR="00F573C2">
        <w:t xml:space="preserve">the date of the </w:t>
      </w:r>
      <w:r w:rsidR="00B8174C">
        <w:t>meeting and</w:t>
      </w:r>
      <w:r w:rsidR="00F573C2">
        <w:t xml:space="preserve"> considered reasons for both optimism and concern in the market going forward. </w:t>
      </w:r>
    </w:p>
    <w:p w:rsidR="00154195" w:rsidRDefault="00154195" w:rsidP="005B6FEB">
      <w:pPr>
        <w:pStyle w:val="Footer"/>
        <w:jc w:val="left"/>
      </w:pPr>
    </w:p>
    <w:p w:rsidR="00B8174C" w:rsidRDefault="00B8174C" w:rsidP="00444A7B">
      <w:pPr>
        <w:jc w:val="left"/>
        <w:rPr>
          <w:b/>
          <w:u w:val="single"/>
        </w:rPr>
      </w:pPr>
    </w:p>
    <w:p w:rsidR="00B8174C" w:rsidRDefault="00B8174C" w:rsidP="00444A7B">
      <w:pPr>
        <w:jc w:val="left"/>
        <w:rPr>
          <w:b/>
          <w:u w:val="single"/>
        </w:rPr>
      </w:pPr>
    </w:p>
    <w:p w:rsidR="00B8174C" w:rsidRDefault="00B8174C" w:rsidP="00444A7B">
      <w:pPr>
        <w:jc w:val="left"/>
        <w:rPr>
          <w:b/>
          <w:u w:val="single"/>
        </w:rPr>
      </w:pPr>
    </w:p>
    <w:p w:rsidR="00B8174C" w:rsidRDefault="00B8174C" w:rsidP="00444A7B">
      <w:pPr>
        <w:jc w:val="left"/>
        <w:rPr>
          <w:b/>
          <w:u w:val="single"/>
        </w:rPr>
      </w:pPr>
    </w:p>
    <w:p w:rsidR="00B8174C" w:rsidRDefault="00B8174C" w:rsidP="00444A7B">
      <w:pPr>
        <w:jc w:val="left"/>
        <w:rPr>
          <w:b/>
          <w:u w:val="single"/>
        </w:rPr>
      </w:pPr>
    </w:p>
    <w:p w:rsidR="00B8174C" w:rsidRDefault="00B8174C" w:rsidP="00444A7B">
      <w:pPr>
        <w:jc w:val="left"/>
        <w:rPr>
          <w:b/>
          <w:u w:val="single"/>
        </w:rPr>
      </w:pPr>
    </w:p>
    <w:p w:rsidR="002907E5" w:rsidRDefault="00F40773" w:rsidP="00444A7B">
      <w:pPr>
        <w:jc w:val="left"/>
        <w:rPr>
          <w:b/>
          <w:u w:val="single"/>
        </w:rPr>
      </w:pPr>
      <w:r w:rsidRPr="008F0BD5">
        <w:rPr>
          <w:b/>
          <w:u w:val="single"/>
        </w:rPr>
        <w:t>Investment Committee</w:t>
      </w:r>
    </w:p>
    <w:p w:rsidR="008F7969" w:rsidRPr="008F0BD5" w:rsidRDefault="008F7969" w:rsidP="00444A7B">
      <w:pPr>
        <w:jc w:val="left"/>
        <w:rPr>
          <w:b/>
          <w:u w:val="single"/>
        </w:rPr>
      </w:pPr>
    </w:p>
    <w:p w:rsidR="00E44015" w:rsidRDefault="007D5E16" w:rsidP="002207EB">
      <w:pPr>
        <w:jc w:val="left"/>
      </w:pPr>
      <w:r>
        <w:t xml:space="preserve">Investment Committee Chairman Don Rittenberry </w:t>
      </w:r>
      <w:r w:rsidR="002207EB">
        <w:t xml:space="preserve">gave the following Investment Committee Report: </w:t>
      </w:r>
    </w:p>
    <w:p w:rsidR="002207EB" w:rsidRDefault="002207EB" w:rsidP="002207EB">
      <w:pPr>
        <w:jc w:val="left"/>
      </w:pPr>
    </w:p>
    <w:p w:rsidR="009D10C7" w:rsidRDefault="009D10C7" w:rsidP="002207EB">
      <w:pPr>
        <w:jc w:val="left"/>
      </w:pPr>
      <w:r>
        <w:t>The last meeting of the Investment Committee was called to order at 9:00 AM on July 25, 2018. All members of the Committee were present. Also in attendance was consultant Bill Madden of Russell and staff members serving on the In-House Investment Committee.</w:t>
      </w:r>
    </w:p>
    <w:p w:rsidR="009D10C7" w:rsidRDefault="009D10C7" w:rsidP="002207EB">
      <w:pPr>
        <w:jc w:val="left"/>
      </w:pPr>
    </w:p>
    <w:p w:rsidR="009D10C7" w:rsidRDefault="009D10C7" w:rsidP="002207EB">
      <w:pPr>
        <w:jc w:val="left"/>
      </w:pPr>
      <w:r>
        <w:t xml:space="preserve">The meeting began with a presentation by Erik </w:t>
      </w:r>
      <w:proofErr w:type="spellStart"/>
      <w:r>
        <w:t>Ristuben</w:t>
      </w:r>
      <w:proofErr w:type="spellEnd"/>
      <w:r>
        <w:t xml:space="preserve">, Chief Investment Strategist for Russell. Erik presented a </w:t>
      </w:r>
      <w:r w:rsidR="002D064F">
        <w:t>PowerPoint</w:t>
      </w:r>
      <w:r>
        <w:t xml:space="preserve"> presentation and discussion on the global economic and market outlook. In his presentation, he discussed recent </w:t>
      </w:r>
      <w:r w:rsidR="00E1618E">
        <w:t>market volatility</w:t>
      </w:r>
      <w:r>
        <w:t xml:space="preserve"> and provided Russell’s insight and views for the near term future. This type of information assists the Fund in planning investment strategies for </w:t>
      </w:r>
      <w:r w:rsidR="00B8174C">
        <w:t>the current and</w:t>
      </w:r>
      <w:r>
        <w:t xml:space="preserve"> near to immediate future. </w:t>
      </w:r>
    </w:p>
    <w:p w:rsidR="009D10C7" w:rsidRDefault="009D10C7" w:rsidP="002207EB">
      <w:pPr>
        <w:jc w:val="left"/>
      </w:pPr>
    </w:p>
    <w:p w:rsidR="009D10C7" w:rsidRDefault="009D10C7" w:rsidP="002207EB">
      <w:pPr>
        <w:jc w:val="left"/>
      </w:pPr>
      <w:r>
        <w:t xml:space="preserve">Next, Director Osey McGee and Assistant CIO Chris DeWitt presented to the Committee a detailed performance report for the Fiscal Year to date, along with a discussion of the current asset allocation of the Fund. </w:t>
      </w:r>
    </w:p>
    <w:p w:rsidR="009D10C7" w:rsidRDefault="009D10C7" w:rsidP="002207EB">
      <w:pPr>
        <w:jc w:val="left"/>
      </w:pPr>
    </w:p>
    <w:p w:rsidR="009D10C7" w:rsidRDefault="009D10C7" w:rsidP="002207EB">
      <w:pPr>
        <w:jc w:val="left"/>
      </w:pPr>
      <w:r>
        <w:t xml:space="preserve">Next on the agenda, the Director reported on High Yield manager Guggenheim after reports of organizational conflict. Russell </w:t>
      </w:r>
      <w:r w:rsidR="006D1840">
        <w:t>continued to report that they were a very large manager and the conflicts were not impacting their High Yield strategy used by the Pension Fund. Dr. Bill Madden added that Russell continue</w:t>
      </w:r>
      <w:r w:rsidR="00B8174C">
        <w:t>d</w:t>
      </w:r>
      <w:r w:rsidR="006D1840">
        <w:t xml:space="preserve"> to think highly of the manager.</w:t>
      </w:r>
    </w:p>
    <w:p w:rsidR="006D1840" w:rsidRDefault="006D1840" w:rsidP="002207EB">
      <w:pPr>
        <w:jc w:val="left"/>
      </w:pPr>
    </w:p>
    <w:p w:rsidR="006D1840" w:rsidRDefault="006D1840" w:rsidP="002207EB">
      <w:pPr>
        <w:jc w:val="left"/>
      </w:pPr>
      <w:r>
        <w:t xml:space="preserve">Director McGee and Dr. Bill Madden reported on long-term manager Suffolk, a Large-Cap Growth manager who had been underperforming their benchmark recently. The In-House Investment Committee brought their client representative and their portfolio manager in to review the reasons for the underperformance. Dr. Madden participated in the review and discussion with the portfolio manager. </w:t>
      </w:r>
    </w:p>
    <w:p w:rsidR="006D1840" w:rsidRDefault="006D1840" w:rsidP="002207EB">
      <w:pPr>
        <w:jc w:val="left"/>
      </w:pPr>
    </w:p>
    <w:p w:rsidR="006D1840" w:rsidRDefault="006D1840" w:rsidP="002207EB">
      <w:pPr>
        <w:jc w:val="left"/>
      </w:pPr>
      <w:r>
        <w:t xml:space="preserve">Next, the Director gave a report on rebalancing progress for plans that were previously approved by the Board after Russell recommended reducing U.S. Equity, with the first withdrawal in January of this year and again in July. Further reductions were planned depending on market conditions. </w:t>
      </w:r>
      <w:r w:rsidR="00B8174C">
        <w:t>(</w:t>
      </w:r>
      <w:r w:rsidR="00C33F4D">
        <w:t>A PowerPoint presentation by the Director and Assistant CIO followed the Committee reports.</w:t>
      </w:r>
      <w:r w:rsidR="00B8174C">
        <w:t>)</w:t>
      </w:r>
    </w:p>
    <w:p w:rsidR="00C33F4D" w:rsidRDefault="00C33F4D" w:rsidP="002207EB">
      <w:pPr>
        <w:jc w:val="left"/>
      </w:pPr>
    </w:p>
    <w:p w:rsidR="00C33F4D" w:rsidRDefault="00C33F4D" w:rsidP="002207EB">
      <w:pPr>
        <w:jc w:val="left"/>
      </w:pPr>
      <w:r>
        <w:t xml:space="preserve">The last item on the agenda for the Investment Committee meeting was a review and discussion of the Fund’s Target Policy weights as discussed at the last Board meeting. The Director and staff and Russell proposed making minor changes to allow further diversification and risk exposure to put the Fund more in line with the global economy and markets. </w:t>
      </w:r>
    </w:p>
    <w:p w:rsidR="00C33F4D" w:rsidRDefault="00C33F4D" w:rsidP="002207EB">
      <w:pPr>
        <w:jc w:val="left"/>
      </w:pPr>
    </w:p>
    <w:p w:rsidR="00C33F4D" w:rsidRDefault="00C33F4D" w:rsidP="002207EB">
      <w:pPr>
        <w:jc w:val="left"/>
      </w:pPr>
      <w:r>
        <w:t xml:space="preserve">That concluded the Committee report. Next, Ronnie Morse presented the Committee’s recommendations as follows: </w:t>
      </w:r>
    </w:p>
    <w:p w:rsidR="00C33F4D" w:rsidRDefault="00C33F4D" w:rsidP="002207EB">
      <w:pPr>
        <w:jc w:val="left"/>
      </w:pPr>
    </w:p>
    <w:p w:rsidR="00C33F4D" w:rsidRDefault="00C33F4D" w:rsidP="002207EB">
      <w:pPr>
        <w:jc w:val="left"/>
      </w:pPr>
      <w:r>
        <w:t xml:space="preserve">The Committee’s recommendations took into consideration the global market issues and uncertainty in the near term future, and the concern and outlook by consultants and other economists of a near term market correction and the probability of the next economic recession materializing in late 2019 or 2020. The recommendations were as follows: </w:t>
      </w:r>
    </w:p>
    <w:p w:rsidR="00C33F4D" w:rsidRDefault="00C33F4D" w:rsidP="002207EB">
      <w:pPr>
        <w:jc w:val="left"/>
      </w:pPr>
    </w:p>
    <w:p w:rsidR="00C33F4D" w:rsidRDefault="00C33F4D" w:rsidP="00C33F4D">
      <w:pPr>
        <w:pStyle w:val="ListParagraph"/>
        <w:numPr>
          <w:ilvl w:val="0"/>
          <w:numId w:val="28"/>
        </w:numPr>
        <w:jc w:val="left"/>
      </w:pPr>
      <w:r>
        <w:t xml:space="preserve">Recommendation concerning hiring an additional High Yield manager and increasing the Fund’s allocation to High Yield Debt be delayed for the near term future until the market picture is more clear on the threat of a near term recession. The Committee will come back to the Board again before increasing this allocation. </w:t>
      </w:r>
    </w:p>
    <w:p w:rsidR="00C33F4D" w:rsidRDefault="00C33F4D" w:rsidP="00C33F4D">
      <w:pPr>
        <w:pStyle w:val="ListParagraph"/>
        <w:numPr>
          <w:ilvl w:val="0"/>
          <w:numId w:val="28"/>
        </w:numPr>
        <w:jc w:val="left"/>
      </w:pPr>
      <w:r>
        <w:t xml:space="preserve">After meeting with High Yield Manager Guggenheim at the Pension Fund office, Russell and the Director and staff recommended retaining this </w:t>
      </w:r>
      <w:r w:rsidR="00E2538C">
        <w:t xml:space="preserve">manager and </w:t>
      </w:r>
      <w:r w:rsidR="00B8174C">
        <w:t xml:space="preserve">to </w:t>
      </w:r>
      <w:r w:rsidR="00E2538C">
        <w:t xml:space="preserve">continue to watch any further developments and performance closely. Consultants continue to have confidence in the manager’s High Yield strategy capability and organizational conflicts </w:t>
      </w:r>
      <w:r w:rsidR="00B8174C">
        <w:t>do</w:t>
      </w:r>
      <w:r w:rsidR="00E2538C">
        <w:t xml:space="preserve"> not appear to be a problem at this point. </w:t>
      </w:r>
    </w:p>
    <w:p w:rsidR="00E2538C" w:rsidRDefault="00E2538C" w:rsidP="00C33F4D">
      <w:pPr>
        <w:pStyle w:val="ListParagraph"/>
        <w:numPr>
          <w:ilvl w:val="0"/>
          <w:numId w:val="28"/>
        </w:numPr>
        <w:jc w:val="left"/>
      </w:pPr>
      <w:r>
        <w:t xml:space="preserve">After bringing in long-time Large Cap manager Suffolk to discuss underperformance of their benchmark, the Director, staff and Russell’s view is that underperformance is primarily due to their more defensive strategy, and they have been a top performing manager under different market conditions. If the predicted recession occurs, their defensive nature should provide the Fund an advantage. </w:t>
      </w:r>
      <w:r w:rsidR="003D437D">
        <w:t xml:space="preserve">In discussions of the performance, the Director and In-House Committee negotiated a fee reduction from 55 bps to 50 bps effective July 1, 2018. This fee reduction was expected to have a positive impact on net performance as well as a cost savings to the Fund. In addition, the manager will be required to report to Chris DeWitt in monthly conversations that will be reported to the In-House Investment Committee and the Investment Committee. </w:t>
      </w:r>
    </w:p>
    <w:p w:rsidR="00C33F4D" w:rsidRDefault="003D437D" w:rsidP="00DE4B26">
      <w:pPr>
        <w:pStyle w:val="ListParagraph"/>
        <w:numPr>
          <w:ilvl w:val="0"/>
          <w:numId w:val="28"/>
        </w:numPr>
        <w:jc w:val="left"/>
      </w:pPr>
      <w:r>
        <w:t>In the last item on the agenda, the Committee recommend</w:t>
      </w:r>
      <w:r w:rsidR="00AC3910">
        <w:t>ed</w:t>
      </w:r>
      <w:r>
        <w:t xml:space="preserve"> approval of the changes in the Fund’s Target Policy</w:t>
      </w:r>
      <w:r w:rsidR="00AC3910">
        <w:t xml:space="preserve"> weights to provide changes that will increase the Board’s flexibility in non-U.S. or international markets and other minor changes. </w:t>
      </w:r>
    </w:p>
    <w:p w:rsidR="00C33F4D" w:rsidRDefault="00C33F4D" w:rsidP="002207EB">
      <w:pPr>
        <w:jc w:val="left"/>
      </w:pPr>
    </w:p>
    <w:p w:rsidR="00497D29" w:rsidRDefault="00E1618E" w:rsidP="00497D29">
      <w:pPr>
        <w:jc w:val="left"/>
      </w:pPr>
      <w:r>
        <w:t xml:space="preserve">Director McGee and Assistant CIO Chris DeWitt gave a </w:t>
      </w:r>
      <w:r w:rsidR="00497D29">
        <w:t>PowerPoint</w:t>
      </w:r>
      <w:r>
        <w:t xml:space="preserve"> presentation on rebalancing</w:t>
      </w:r>
      <w:r w:rsidR="00245C6D">
        <w:t xml:space="preserve"> progress since the last Board meeting</w:t>
      </w:r>
      <w:r w:rsidR="00497D29">
        <w:t>, on plans previously approved by the Board to reduce U.S. equities as recommended by Russell. Progress was as follows:</w:t>
      </w:r>
    </w:p>
    <w:p w:rsidR="00497D29" w:rsidRDefault="00497D29" w:rsidP="00497D29">
      <w:pPr>
        <w:pStyle w:val="ListParagraph"/>
        <w:numPr>
          <w:ilvl w:val="0"/>
          <w:numId w:val="33"/>
        </w:numPr>
        <w:jc w:val="left"/>
      </w:pPr>
      <w:proofErr w:type="spellStart"/>
      <w:r>
        <w:t>Withdrawls</w:t>
      </w:r>
      <w:proofErr w:type="spellEnd"/>
      <w:r>
        <w:t>:</w:t>
      </w:r>
    </w:p>
    <w:p w:rsidR="00497D29" w:rsidRDefault="00497D29" w:rsidP="00497D29">
      <w:pPr>
        <w:pStyle w:val="ListParagraph"/>
        <w:numPr>
          <w:ilvl w:val="1"/>
          <w:numId w:val="33"/>
        </w:numPr>
        <w:jc w:val="left"/>
      </w:pPr>
      <w:r>
        <w:t xml:space="preserve">$10 million from </w:t>
      </w:r>
      <w:proofErr w:type="spellStart"/>
      <w:r>
        <w:t>Ceredex</w:t>
      </w:r>
      <w:proofErr w:type="spellEnd"/>
    </w:p>
    <w:p w:rsidR="00497D29" w:rsidRDefault="00497D29" w:rsidP="00497D29">
      <w:pPr>
        <w:pStyle w:val="ListParagraph"/>
        <w:numPr>
          <w:ilvl w:val="1"/>
          <w:numId w:val="33"/>
        </w:numPr>
        <w:jc w:val="left"/>
      </w:pPr>
      <w:r>
        <w:t>$20 million from Mellon Large Cap Index</w:t>
      </w:r>
    </w:p>
    <w:p w:rsidR="00497D29" w:rsidRDefault="00497D29" w:rsidP="00497D29">
      <w:pPr>
        <w:pStyle w:val="ListParagraph"/>
        <w:numPr>
          <w:ilvl w:val="1"/>
          <w:numId w:val="33"/>
        </w:numPr>
        <w:jc w:val="left"/>
      </w:pPr>
      <w:r>
        <w:t>$4 million from Mellon Large Cap Value Index</w:t>
      </w:r>
    </w:p>
    <w:p w:rsidR="00497D29" w:rsidRDefault="00497D29" w:rsidP="00497D29">
      <w:pPr>
        <w:pStyle w:val="ListParagraph"/>
        <w:numPr>
          <w:ilvl w:val="1"/>
          <w:numId w:val="33"/>
        </w:numPr>
        <w:jc w:val="left"/>
      </w:pPr>
      <w:r>
        <w:t>$16.5 million from Russell Small Cap Fund</w:t>
      </w:r>
    </w:p>
    <w:p w:rsidR="00497D29" w:rsidRDefault="00497D29" w:rsidP="00497D29">
      <w:pPr>
        <w:pStyle w:val="ListParagraph"/>
        <w:numPr>
          <w:ilvl w:val="1"/>
          <w:numId w:val="33"/>
        </w:numPr>
        <w:jc w:val="left"/>
      </w:pPr>
      <w:r>
        <w:t>$12 million from Suffolk</w:t>
      </w:r>
    </w:p>
    <w:p w:rsidR="00497D29" w:rsidRDefault="00497D29" w:rsidP="00497D29">
      <w:pPr>
        <w:pStyle w:val="ListParagraph"/>
        <w:numPr>
          <w:ilvl w:val="1"/>
          <w:numId w:val="33"/>
        </w:numPr>
        <w:jc w:val="left"/>
      </w:pPr>
      <w:r>
        <w:t xml:space="preserve">$25 million from </w:t>
      </w:r>
      <w:proofErr w:type="spellStart"/>
      <w:r>
        <w:t>T.Rowe</w:t>
      </w:r>
      <w:proofErr w:type="spellEnd"/>
      <w:r>
        <w:t xml:space="preserve"> Price</w:t>
      </w:r>
    </w:p>
    <w:p w:rsidR="00497D29" w:rsidRDefault="00497D29" w:rsidP="00497D29">
      <w:pPr>
        <w:pStyle w:val="ListParagraph"/>
        <w:numPr>
          <w:ilvl w:val="1"/>
          <w:numId w:val="33"/>
        </w:numPr>
        <w:jc w:val="left"/>
      </w:pPr>
      <w:r>
        <w:t>$12 million from Wellington</w:t>
      </w:r>
    </w:p>
    <w:p w:rsidR="00497D29" w:rsidRDefault="00497D29" w:rsidP="00497D29">
      <w:pPr>
        <w:pStyle w:val="ListParagraph"/>
        <w:numPr>
          <w:ilvl w:val="1"/>
          <w:numId w:val="33"/>
        </w:numPr>
        <w:jc w:val="left"/>
      </w:pPr>
      <w:r>
        <w:t xml:space="preserve">$17 million from Winslow Capital </w:t>
      </w:r>
    </w:p>
    <w:p w:rsidR="00497D29" w:rsidRDefault="00497D29" w:rsidP="00497D29">
      <w:pPr>
        <w:pStyle w:val="ListParagraph"/>
        <w:numPr>
          <w:ilvl w:val="1"/>
          <w:numId w:val="33"/>
        </w:numPr>
        <w:jc w:val="left"/>
      </w:pPr>
      <w:r>
        <w:t>Total withdrawals equaled $116.5 million</w:t>
      </w:r>
    </w:p>
    <w:p w:rsidR="00497D29" w:rsidRDefault="00497D29" w:rsidP="00497D29">
      <w:pPr>
        <w:pStyle w:val="ListParagraph"/>
        <w:numPr>
          <w:ilvl w:val="0"/>
          <w:numId w:val="33"/>
        </w:numPr>
        <w:jc w:val="left"/>
      </w:pPr>
      <w:r>
        <w:t xml:space="preserve">Allocations: </w:t>
      </w:r>
    </w:p>
    <w:p w:rsidR="00497D29" w:rsidRDefault="00497D29" w:rsidP="00497D29">
      <w:pPr>
        <w:pStyle w:val="ListParagraph"/>
        <w:numPr>
          <w:ilvl w:val="1"/>
          <w:numId w:val="33"/>
        </w:numPr>
        <w:jc w:val="left"/>
      </w:pPr>
      <w:r>
        <w:t>$30 million to Ashmore</w:t>
      </w:r>
    </w:p>
    <w:p w:rsidR="00497D29" w:rsidRDefault="00497D29" w:rsidP="00497D29">
      <w:pPr>
        <w:pStyle w:val="ListParagraph"/>
        <w:numPr>
          <w:ilvl w:val="1"/>
          <w:numId w:val="33"/>
        </w:numPr>
        <w:jc w:val="left"/>
      </w:pPr>
      <w:r>
        <w:t>$43 million to Grosvenor (Committed capital partially called)</w:t>
      </w:r>
    </w:p>
    <w:p w:rsidR="00497D29" w:rsidRDefault="00497D29" w:rsidP="00497D29">
      <w:pPr>
        <w:pStyle w:val="ListParagraph"/>
        <w:numPr>
          <w:ilvl w:val="1"/>
          <w:numId w:val="33"/>
        </w:numPr>
        <w:jc w:val="left"/>
      </w:pPr>
      <w:r>
        <w:t>$25 million to JP Morgan (Committe</w:t>
      </w:r>
      <w:r w:rsidR="002D064F">
        <w:t>d</w:t>
      </w:r>
      <w:r>
        <w:t xml:space="preserve"> capital in queue)</w:t>
      </w:r>
    </w:p>
    <w:p w:rsidR="00497D29" w:rsidRDefault="00497D29" w:rsidP="00497D29">
      <w:pPr>
        <w:pStyle w:val="ListParagraph"/>
        <w:numPr>
          <w:ilvl w:val="1"/>
          <w:numId w:val="33"/>
        </w:numPr>
        <w:jc w:val="left"/>
      </w:pPr>
      <w:r>
        <w:t xml:space="preserve">$30 million to </w:t>
      </w:r>
      <w:proofErr w:type="spellStart"/>
      <w:r>
        <w:t>Metlife</w:t>
      </w:r>
      <w:proofErr w:type="spellEnd"/>
      <w:r>
        <w:t xml:space="preserve"> (Committed capital in queue)</w:t>
      </w:r>
    </w:p>
    <w:p w:rsidR="002D064F" w:rsidRDefault="002D064F" w:rsidP="00497D29">
      <w:pPr>
        <w:pStyle w:val="ListParagraph"/>
        <w:numPr>
          <w:ilvl w:val="1"/>
          <w:numId w:val="33"/>
        </w:numPr>
        <w:jc w:val="left"/>
      </w:pPr>
      <w:r>
        <w:t>$50 million to Numeric</w:t>
      </w:r>
    </w:p>
    <w:p w:rsidR="002D064F" w:rsidRDefault="002D064F" w:rsidP="00497D29">
      <w:pPr>
        <w:pStyle w:val="ListParagraph"/>
        <w:numPr>
          <w:ilvl w:val="1"/>
          <w:numId w:val="33"/>
        </w:numPr>
        <w:jc w:val="left"/>
      </w:pPr>
      <w:r>
        <w:t>$15 million to Russell E.M. Equity Fund</w:t>
      </w:r>
    </w:p>
    <w:p w:rsidR="002D064F" w:rsidRDefault="002D064F" w:rsidP="00497D29">
      <w:pPr>
        <w:pStyle w:val="ListParagraph"/>
        <w:numPr>
          <w:ilvl w:val="1"/>
          <w:numId w:val="33"/>
        </w:numPr>
        <w:jc w:val="left"/>
      </w:pPr>
      <w:r>
        <w:t>Total allocations equaled $193 million</w:t>
      </w:r>
    </w:p>
    <w:p w:rsidR="002D064F" w:rsidRDefault="002D064F" w:rsidP="002D064F">
      <w:pPr>
        <w:jc w:val="left"/>
      </w:pPr>
    </w:p>
    <w:p w:rsidR="002D064F" w:rsidRDefault="002D064F" w:rsidP="002D064F">
      <w:pPr>
        <w:jc w:val="left"/>
      </w:pPr>
    </w:p>
    <w:p w:rsidR="00B8174C" w:rsidRDefault="00B8174C" w:rsidP="002D064F">
      <w:pPr>
        <w:jc w:val="left"/>
      </w:pPr>
    </w:p>
    <w:p w:rsidR="00B8174C" w:rsidRDefault="00B8174C" w:rsidP="002D064F">
      <w:pPr>
        <w:jc w:val="left"/>
      </w:pPr>
    </w:p>
    <w:p w:rsidR="00B8174C" w:rsidRDefault="00B8174C" w:rsidP="002D064F">
      <w:pPr>
        <w:jc w:val="left"/>
      </w:pPr>
    </w:p>
    <w:p w:rsidR="00B8174C" w:rsidRDefault="00B8174C" w:rsidP="002D064F">
      <w:pPr>
        <w:jc w:val="left"/>
      </w:pPr>
    </w:p>
    <w:p w:rsidR="00B8174C" w:rsidRDefault="00B8174C" w:rsidP="002D064F">
      <w:pPr>
        <w:jc w:val="left"/>
      </w:pPr>
    </w:p>
    <w:p w:rsidR="00B8174C" w:rsidRDefault="00B8174C" w:rsidP="002D064F">
      <w:pPr>
        <w:jc w:val="left"/>
      </w:pPr>
    </w:p>
    <w:p w:rsidR="002D064F" w:rsidRDefault="002D064F" w:rsidP="002D064F">
      <w:pPr>
        <w:jc w:val="left"/>
      </w:pPr>
      <w:r>
        <w:t xml:space="preserve">Next, the Director presented an update to the Fund’s Target Policy, to put the Fund more in line with the global economy and markets. The proposed policy weights were as follows: </w:t>
      </w:r>
    </w:p>
    <w:p w:rsidR="002D064F" w:rsidRDefault="002D064F" w:rsidP="002D064F">
      <w:pPr>
        <w:jc w:val="left"/>
      </w:pPr>
    </w:p>
    <w:p w:rsidR="002D064F" w:rsidRDefault="002D064F" w:rsidP="002D064F">
      <w:pPr>
        <w:jc w:val="left"/>
      </w:pPr>
      <w:r>
        <w:rPr>
          <w:noProof/>
          <w:lang w:eastAsia="en-US"/>
        </w:rPr>
        <w:drawing>
          <wp:inline distT="0" distB="0" distL="0" distR="0">
            <wp:extent cx="2933700" cy="2860358"/>
            <wp:effectExtent l="0" t="0" r="0" b="0"/>
            <wp:docPr id="19462" name="Picture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67BC5D7-BC97-497D-8359-70A9160ECE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 name="Picture 7">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67BC5D7-BC97-497D-8359-70A9160ECEAD}"/>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18661" cy="2943195"/>
                    </a:xfrm>
                    <a:prstGeom prst="rect">
                      <a:avLst/>
                    </a:prstGeom>
                    <a:noFill/>
                    <a:ln>
                      <a:noFill/>
                    </a:ln>
                    <a:extLst/>
                  </pic:spPr>
                </pic:pic>
              </a:graphicData>
            </a:graphic>
          </wp:inline>
        </w:drawing>
      </w:r>
    </w:p>
    <w:p w:rsidR="002D064F" w:rsidRDefault="002D064F" w:rsidP="002D064F">
      <w:pPr>
        <w:jc w:val="left"/>
      </w:pPr>
    </w:p>
    <w:p w:rsidR="002D064F" w:rsidRPr="002D064F" w:rsidRDefault="002D064F" w:rsidP="002D064F">
      <w:pPr>
        <w:jc w:val="left"/>
      </w:pPr>
      <w:r w:rsidRPr="002D064F">
        <w:t>Ronnie Morse made a motion to</w:t>
      </w:r>
      <w:r>
        <w:t xml:space="preserve"> approve the Committee’s recommendations, including the recommendation to adopt the new target policy portfolio. Don Rittenberry seconded, and the motion passed.</w:t>
      </w:r>
      <w:r>
        <w:rPr>
          <w:rStyle w:val="EndnoteReference"/>
        </w:rPr>
        <w:endnoteReference w:id="2"/>
      </w:r>
    </w:p>
    <w:p w:rsidR="008F7C8E" w:rsidRPr="002D064F" w:rsidRDefault="008F7C8E" w:rsidP="008F6A51">
      <w:pPr>
        <w:rPr>
          <w:b/>
          <w:u w:val="single"/>
        </w:rPr>
      </w:pPr>
    </w:p>
    <w:p w:rsidR="00245C6D" w:rsidRPr="002D064F" w:rsidRDefault="00245C6D" w:rsidP="008F6A51"/>
    <w:p w:rsidR="002D064F" w:rsidRDefault="002D064F" w:rsidP="002D064F">
      <w:pPr>
        <w:jc w:val="left"/>
        <w:rPr>
          <w:b/>
          <w:u w:val="single"/>
        </w:rPr>
      </w:pPr>
      <w:r w:rsidRPr="00155A5B">
        <w:rPr>
          <w:b/>
          <w:u w:val="single"/>
        </w:rPr>
        <w:t>Actuarial Discussion</w:t>
      </w:r>
    </w:p>
    <w:p w:rsidR="002D064F" w:rsidRDefault="002D064F" w:rsidP="002D064F">
      <w:pPr>
        <w:jc w:val="left"/>
      </w:pPr>
    </w:p>
    <w:p w:rsidR="002D064F" w:rsidRDefault="002D064F" w:rsidP="002D064F">
      <w:pPr>
        <w:jc w:val="left"/>
      </w:pPr>
      <w:r>
        <w:t>Director McGee began an actuarial</w:t>
      </w:r>
      <w:r w:rsidR="00B8174C">
        <w:t xml:space="preserve"> estimates</w:t>
      </w:r>
      <w:r>
        <w:t xml:space="preserve"> presentation and discussion by addressing the many questions that are asked at the end of a fiscal year, for example, </w:t>
      </w:r>
      <w:r w:rsidR="00B8174C">
        <w:t>w</w:t>
      </w:r>
      <w:r>
        <w:t xml:space="preserve">hat will the employer contribution rate be, and how is the soundness of the Fund? McGee explained that final answers would be available when the actuarial valuation was completed, which was typically by December. </w:t>
      </w:r>
    </w:p>
    <w:p w:rsidR="002D064F" w:rsidRDefault="002D064F" w:rsidP="002D064F">
      <w:pPr>
        <w:jc w:val="left"/>
      </w:pPr>
    </w:p>
    <w:p w:rsidR="002D064F" w:rsidRDefault="002D064F" w:rsidP="002D064F">
      <w:pPr>
        <w:jc w:val="left"/>
      </w:pPr>
      <w:r>
        <w:t xml:space="preserve">The Director stated that the goal of the presentation was to provide preliminary estimates on the fiscal year’s effect on the Fund’s cost structure, and the impact on areas of interest such as the employer contribution rate, the actuarial rate of return, the growth in plan assets, the Funding Deposit Account impact, and the possibility of meeting COLA requirements. All information presented was estimated and subject to change at the completion of the actuarial valuation. </w:t>
      </w:r>
    </w:p>
    <w:p w:rsidR="002D064F" w:rsidRDefault="002D064F" w:rsidP="002D064F">
      <w:pPr>
        <w:jc w:val="left"/>
      </w:pPr>
    </w:p>
    <w:p w:rsidR="002D064F" w:rsidRDefault="002D064F" w:rsidP="002D064F">
      <w:pPr>
        <w:jc w:val="left"/>
      </w:pPr>
      <w:r>
        <w:t xml:space="preserve">Director McGee explained that Fiscal Year 2018 was a difficult year with positive outcomes at Fiscal Year End. </w:t>
      </w:r>
      <w:r w:rsidR="00BD665A">
        <w:t xml:space="preserve">The Fund’s estimated return was 8.6% Net of Fees on investments. This exceeded the target rate of return of 7.4%. </w:t>
      </w:r>
    </w:p>
    <w:p w:rsidR="00BD665A" w:rsidRDefault="00BD665A" w:rsidP="002D064F">
      <w:pPr>
        <w:jc w:val="left"/>
      </w:pPr>
    </w:p>
    <w:p w:rsidR="00BD665A" w:rsidRDefault="00BD665A" w:rsidP="002D064F">
      <w:pPr>
        <w:jc w:val="left"/>
      </w:pPr>
      <w:r>
        <w:t>Total investable assets increased from $3,300,985 at June 30, 2017 to an estimated $3,</w:t>
      </w:r>
      <w:r w:rsidR="00F07409">
        <w:t>587</w:t>
      </w:r>
      <w:r>
        <w:t xml:space="preserve">,939,521 at June 30, 2018, for a total increase of an estimated $286,954,256. This was after paying $180.5 million in benefits to members, and another historic high for the Fund at Fiscal Year End close. </w:t>
      </w:r>
    </w:p>
    <w:p w:rsidR="002D064F" w:rsidRDefault="002D064F" w:rsidP="002D064F">
      <w:pPr>
        <w:jc w:val="left"/>
      </w:pPr>
    </w:p>
    <w:p w:rsidR="002D064F" w:rsidRDefault="002D064F" w:rsidP="002D064F">
      <w:pPr>
        <w:jc w:val="left"/>
      </w:pPr>
    </w:p>
    <w:p w:rsidR="00BD665A" w:rsidRDefault="00BD665A" w:rsidP="002D064F">
      <w:pPr>
        <w:jc w:val="left"/>
      </w:pPr>
      <w:r>
        <w:t xml:space="preserve">McGee also discussed in further detail the Fund’s 7.4% target rate of return. Because of declining capital market assumptions, the Fund began gradually reducing the assumed rate of return in 2012, with the plans to reduce to 7% over time. The rate will drop to 7.25% for the new fiscal year beginning July 1, 2018. </w:t>
      </w:r>
    </w:p>
    <w:p w:rsidR="002D064F" w:rsidRDefault="002D064F" w:rsidP="002D064F">
      <w:pPr>
        <w:jc w:val="left"/>
      </w:pPr>
    </w:p>
    <w:p w:rsidR="002D064F" w:rsidRDefault="002D064F" w:rsidP="002D064F">
      <w:pPr>
        <w:jc w:val="left"/>
      </w:pPr>
      <w:r>
        <w:t>Director McGee reviewed the purposes of the Funding Deposit Account as follows:</w:t>
      </w:r>
    </w:p>
    <w:p w:rsidR="002D064F" w:rsidRDefault="002D064F" w:rsidP="002D064F">
      <w:pPr>
        <w:numPr>
          <w:ilvl w:val="0"/>
          <w:numId w:val="17"/>
        </w:numPr>
        <w:jc w:val="left"/>
      </w:pPr>
      <w:r>
        <w:t xml:space="preserve">The Fund can reduce the unfunded accrued liability as prescribed in R.S. 11:105 </w:t>
      </w:r>
    </w:p>
    <w:p w:rsidR="002D064F" w:rsidRDefault="002D064F" w:rsidP="002D064F">
      <w:pPr>
        <w:numPr>
          <w:ilvl w:val="0"/>
          <w:numId w:val="17"/>
        </w:numPr>
        <w:jc w:val="left"/>
      </w:pPr>
      <w:r>
        <w:t xml:space="preserve">Reduce the present value of future normal costs, </w:t>
      </w:r>
    </w:p>
    <w:p w:rsidR="002D064F" w:rsidRDefault="002D064F" w:rsidP="002D064F">
      <w:pPr>
        <w:numPr>
          <w:ilvl w:val="0"/>
          <w:numId w:val="17"/>
        </w:numPr>
        <w:jc w:val="left"/>
      </w:pPr>
      <w:r>
        <w:t xml:space="preserve">Reduce or “buy down” the employer contribution rate during difficult economic times when contribution rates rise, to help protect the plan sponsors, the Sheriffs and their budgets. </w:t>
      </w:r>
    </w:p>
    <w:p w:rsidR="002D064F" w:rsidRDefault="002D064F" w:rsidP="002D064F">
      <w:pPr>
        <w:numPr>
          <w:ilvl w:val="0"/>
          <w:numId w:val="17"/>
        </w:numPr>
        <w:jc w:val="left"/>
      </w:pPr>
      <w:r>
        <w:t>Pre-fund permanent benefit increases (COLAs) for retirees</w:t>
      </w:r>
    </w:p>
    <w:p w:rsidR="002D064F" w:rsidRDefault="002D064F" w:rsidP="002D064F">
      <w:pPr>
        <w:jc w:val="left"/>
      </w:pPr>
    </w:p>
    <w:p w:rsidR="002D064F" w:rsidRDefault="002D064F" w:rsidP="002D064F">
      <w:pPr>
        <w:jc w:val="left"/>
      </w:pPr>
      <w:r>
        <w:t>The Director stated that if early estimates were confirmed, there would be an estimated $5</w:t>
      </w:r>
      <w:r w:rsidR="00BD665A">
        <w:t>3</w:t>
      </w:r>
      <w:r>
        <w:t xml:space="preserve"> million in Funding Deposit Account reserves. </w:t>
      </w:r>
      <w:r w:rsidR="00BD665A">
        <w:t>In addition, due to the positive year, no increase was expected in employer contribution rate</w:t>
      </w:r>
      <w:r w:rsidR="004C106F">
        <w:t xml:space="preserve">, and possibly another decrease for the coming year at July 1, 2019. </w:t>
      </w:r>
    </w:p>
    <w:p w:rsidR="004C106F" w:rsidRDefault="004C106F" w:rsidP="002D064F">
      <w:pPr>
        <w:jc w:val="left"/>
      </w:pPr>
    </w:p>
    <w:p w:rsidR="004C106F" w:rsidRDefault="004C106F" w:rsidP="002D064F">
      <w:pPr>
        <w:jc w:val="left"/>
      </w:pPr>
      <w:r>
        <w:t xml:space="preserve">Director McGee concluded by discussing how the year’s positive results will increase Funding Deposit Account resources available to help offset and control employer contribution rates resulting from the next period of unfavorable market and economic conditions for future years. With economists predicting the next recession to occur in late 2019 or 2020, the Fund is managed to be prepared. </w:t>
      </w:r>
    </w:p>
    <w:p w:rsidR="002D064F" w:rsidRDefault="002D064F" w:rsidP="008F6A51"/>
    <w:p w:rsidR="004C106F" w:rsidRDefault="007A48D9" w:rsidP="008F6A51">
      <w:r>
        <w:t xml:space="preserve">For the next item on the agenda, the Director asked Actuary Greg Curran to comment on the </w:t>
      </w:r>
      <w:r w:rsidR="003D1A46">
        <w:t xml:space="preserve">current valuation, and the Comprehensive Actuarial Review. Greg said that the Fund’s valuation for the current year is underway. He and </w:t>
      </w:r>
      <w:r w:rsidR="00354A9D">
        <w:t>D</w:t>
      </w:r>
      <w:r w:rsidR="003D1A46">
        <w:t xml:space="preserve">irector McGee discussed the previous year’s Comprehensive Actuarial Review done by the Louisiana Legislative Auditor, who, because of different approaches with shorter term estimates, recommended that the Sheriffs’ Pension Fund have a target rate of return of 5.75%. Last year’s valuation completed by G.S. Curran &amp; Co. was accepted by </w:t>
      </w:r>
      <w:proofErr w:type="gramStart"/>
      <w:r w:rsidR="003D1A46">
        <w:t>PRSAC,</w:t>
      </w:r>
      <w:proofErr w:type="gramEnd"/>
      <w:r w:rsidR="003D1A46">
        <w:t xml:space="preserve"> however the Board was made aware that the Legislative Auditor could perform its own valuation of the Fund to present to PRSAC in the near future. </w:t>
      </w:r>
    </w:p>
    <w:p w:rsidR="003D1A46" w:rsidRDefault="003D1A46" w:rsidP="008F6A51"/>
    <w:p w:rsidR="001B7754" w:rsidRDefault="001B7754" w:rsidP="008F6A51">
      <w:pPr>
        <w:rPr>
          <w:b/>
          <w:u w:val="single"/>
        </w:rPr>
      </w:pPr>
    </w:p>
    <w:p w:rsidR="009134AB" w:rsidRPr="009134AB" w:rsidRDefault="009134AB" w:rsidP="008F6A51">
      <w:pPr>
        <w:rPr>
          <w:b/>
          <w:u w:val="single"/>
        </w:rPr>
      </w:pPr>
      <w:r>
        <w:rPr>
          <w:b/>
          <w:u w:val="single"/>
        </w:rPr>
        <w:t xml:space="preserve">Informational Items: </w:t>
      </w:r>
    </w:p>
    <w:p w:rsidR="00B21FF2" w:rsidRDefault="00B21FF2" w:rsidP="008F6A51"/>
    <w:p w:rsidR="009134AB" w:rsidRDefault="00A6572A" w:rsidP="009134AB">
      <w:r>
        <w:t>For information</w:t>
      </w:r>
      <w:r w:rsidR="00F81822">
        <w:t>al</w:t>
      </w:r>
      <w:r w:rsidR="009134AB">
        <w:t xml:space="preserve"> agenda items, Director McGee </w:t>
      </w:r>
      <w:r w:rsidR="003D1A46">
        <w:t xml:space="preserve">gave a report on the LSA conference held in Destin, Florida. Sheriff Martin was re-elected as Vice President of the Board, and Sheriff Greg Champagne was re-elected to the Board. Retired Sheriff Wayne Melancon replaced former Board member Hal Turner. </w:t>
      </w:r>
      <w:r w:rsidR="001B3460">
        <w:t xml:space="preserve">They were congratulated and thanked for their service. </w:t>
      </w:r>
    </w:p>
    <w:p w:rsidR="001B3460" w:rsidRDefault="001B3460" w:rsidP="009134AB"/>
    <w:p w:rsidR="001B3460" w:rsidRDefault="001B3460" w:rsidP="009134AB">
      <w:r>
        <w:t xml:space="preserve">Director McGee informed the Board that deputy Board member elections would be held soon at the Pension Fund office. </w:t>
      </w:r>
    </w:p>
    <w:p w:rsidR="001B3460" w:rsidRDefault="001B3460" w:rsidP="009134AB"/>
    <w:p w:rsidR="001B3460" w:rsidRDefault="001B3460" w:rsidP="009134AB">
      <w:r>
        <w:t xml:space="preserve">Board members were reminded and given details of the Board Education Retreat being held the following week at </w:t>
      </w:r>
      <w:proofErr w:type="spellStart"/>
      <w:r>
        <w:t>L’Auberge</w:t>
      </w:r>
      <w:proofErr w:type="spellEnd"/>
      <w:r>
        <w:t xml:space="preserve"> Baton Rouge. </w:t>
      </w:r>
    </w:p>
    <w:p w:rsidR="001B3460" w:rsidRDefault="001B3460" w:rsidP="009134AB"/>
    <w:p w:rsidR="001B3460" w:rsidRDefault="001B3460" w:rsidP="009134AB">
      <w:r>
        <w:t xml:space="preserve">As the final informational item, the Director reported on the training session for prospective Board candidates which was held at the Pension Fund office in June. </w:t>
      </w:r>
    </w:p>
    <w:p w:rsidR="004B5B9C" w:rsidRDefault="004B5B9C" w:rsidP="009134AB"/>
    <w:p w:rsidR="004B5B9C" w:rsidRDefault="004B5B9C" w:rsidP="00444A7B">
      <w:pPr>
        <w:jc w:val="left"/>
      </w:pPr>
    </w:p>
    <w:p w:rsidR="009C2F52" w:rsidRDefault="00D546C1" w:rsidP="00444A7B">
      <w:pPr>
        <w:jc w:val="left"/>
      </w:pPr>
      <w:r>
        <w:t xml:space="preserve">President Hilton requested a motion to approve </w:t>
      </w:r>
      <w:r w:rsidR="009134AB">
        <w:t xml:space="preserve">the following agenda items: </w:t>
      </w:r>
    </w:p>
    <w:p w:rsidR="009134AB" w:rsidRPr="009134AB" w:rsidRDefault="004B5B9C" w:rsidP="00077742">
      <w:pPr>
        <w:numPr>
          <w:ilvl w:val="0"/>
          <w:numId w:val="1"/>
        </w:numPr>
        <w:jc w:val="left"/>
        <w:rPr>
          <w:b/>
        </w:rPr>
      </w:pPr>
      <w:r>
        <w:t xml:space="preserve">Minutes of the </w:t>
      </w:r>
      <w:r w:rsidR="00C80936">
        <w:t>4</w:t>
      </w:r>
      <w:r>
        <w:t>/1</w:t>
      </w:r>
      <w:r w:rsidR="00C80936">
        <w:t>7</w:t>
      </w:r>
      <w:r>
        <w:t>/201</w:t>
      </w:r>
      <w:r w:rsidR="00C80936">
        <w:t>8</w:t>
      </w:r>
      <w:r w:rsidR="009134AB">
        <w:t xml:space="preserve"> Board Meeting</w:t>
      </w:r>
    </w:p>
    <w:p w:rsidR="00077742" w:rsidRPr="00077742" w:rsidRDefault="00D71F1D" w:rsidP="00077742">
      <w:pPr>
        <w:numPr>
          <w:ilvl w:val="0"/>
          <w:numId w:val="1"/>
        </w:numPr>
        <w:jc w:val="left"/>
        <w:rPr>
          <w:b/>
        </w:rPr>
      </w:pPr>
      <w:r>
        <w:t>Applications for reciprocal recognition of service and transfers</w:t>
      </w:r>
    </w:p>
    <w:p w:rsidR="00D71F1D" w:rsidRPr="001B7672" w:rsidRDefault="00D71F1D" w:rsidP="00303BDB">
      <w:pPr>
        <w:numPr>
          <w:ilvl w:val="0"/>
          <w:numId w:val="1"/>
        </w:numPr>
        <w:jc w:val="left"/>
        <w:rPr>
          <w:b/>
        </w:rPr>
      </w:pPr>
      <w:r>
        <w:t xml:space="preserve">Applications for retirement, </w:t>
      </w:r>
      <w:proofErr w:type="spellStart"/>
      <w:r>
        <w:t>back</w:t>
      </w:r>
      <w:r w:rsidR="00753597">
        <w:t>DROP</w:t>
      </w:r>
      <w:proofErr w:type="spellEnd"/>
      <w:r>
        <w:t>, disability, and survivor benefits</w:t>
      </w:r>
    </w:p>
    <w:p w:rsidR="00EE7CE1" w:rsidRDefault="00C80936" w:rsidP="004B5B9C">
      <w:pPr>
        <w:widowControl w:val="0"/>
        <w:tabs>
          <w:tab w:val="left" w:pos="90"/>
        </w:tabs>
        <w:autoSpaceDE w:val="0"/>
        <w:autoSpaceDN w:val="0"/>
        <w:adjustRightInd w:val="0"/>
        <w:jc w:val="left"/>
        <w:rPr>
          <w:rFonts w:ascii="Times New Roman" w:hAnsi="Times New Roman" w:cs="Times New Roman"/>
          <w:color w:val="000000"/>
          <w:sz w:val="18"/>
          <w:szCs w:val="18"/>
        </w:rPr>
      </w:pPr>
      <w:r>
        <w:t>Don Rittenberry</w:t>
      </w:r>
      <w:r w:rsidR="009134AB">
        <w:t xml:space="preserve"> made the motio</w:t>
      </w:r>
      <w:r w:rsidR="004B5B9C">
        <w:t xml:space="preserve">n to approve them. </w:t>
      </w:r>
      <w:r>
        <w:t>Debbie McBeth</w:t>
      </w:r>
      <w:r w:rsidR="00D71F1D">
        <w:t xml:space="preserve"> seconded, and the motion passed.</w:t>
      </w:r>
      <w:r w:rsidR="001B4423" w:rsidRPr="001B4423">
        <w:rPr>
          <w:rStyle w:val="EndnoteReference"/>
          <w:rFonts w:ascii="Times New Roman" w:hAnsi="Times New Roman" w:cs="Times New Roman"/>
          <w:b/>
          <w:color w:val="000000"/>
          <w:sz w:val="22"/>
          <w:szCs w:val="22"/>
        </w:rPr>
        <w:endnoteReference w:id="3"/>
      </w:r>
      <w:r w:rsidR="00083B4B">
        <w:rPr>
          <w:rFonts w:ascii="Times New Roman" w:hAnsi="Times New Roman" w:cs="Times New Roman"/>
          <w:b/>
          <w:color w:val="000000"/>
          <w:sz w:val="22"/>
          <w:szCs w:val="22"/>
          <w:u w:val="single"/>
        </w:rPr>
        <w:br/>
      </w:r>
    </w:p>
    <w:p w:rsidR="00BF0474" w:rsidRDefault="00BF0474" w:rsidP="00426D61">
      <w:pPr>
        <w:jc w:val="left"/>
        <w:rPr>
          <w:b/>
          <w:u w:val="single"/>
        </w:rPr>
      </w:pPr>
      <w:bookmarkStart w:id="0" w:name="_GoBack"/>
      <w:bookmarkEnd w:id="0"/>
    </w:p>
    <w:p w:rsidR="00263ECF" w:rsidRPr="00332CED" w:rsidRDefault="00263ECF" w:rsidP="00426D61">
      <w:pPr>
        <w:jc w:val="left"/>
        <w:rPr>
          <w:rFonts w:ascii="Times New Roman" w:hAnsi="Times New Roman" w:cs="Times New Roman"/>
          <w:b/>
          <w:color w:val="000000"/>
          <w:sz w:val="22"/>
          <w:szCs w:val="22"/>
          <w:u w:val="single"/>
        </w:rPr>
      </w:pPr>
      <w:r w:rsidRPr="005B39F1">
        <w:rPr>
          <w:b/>
          <w:u w:val="single"/>
        </w:rPr>
        <w:t>Executive Session</w:t>
      </w:r>
    </w:p>
    <w:p w:rsidR="00426D61" w:rsidRDefault="00426D61" w:rsidP="00263ECF">
      <w:r w:rsidRPr="006F0EEB">
        <w:t xml:space="preserve">President </w:t>
      </w:r>
      <w:r w:rsidR="004B5B9C">
        <w:t>Hilton made a motion</w:t>
      </w:r>
      <w:r>
        <w:t xml:space="preserve"> for the Board to go into Executive Sessionto receive advice from </w:t>
      </w:r>
      <w:r w:rsidRPr="00910CBB">
        <w:t>Counse</w:t>
      </w:r>
      <w:r>
        <w:t>l related to:</w:t>
      </w:r>
    </w:p>
    <w:p w:rsidR="00426D61" w:rsidRDefault="00C80936" w:rsidP="00C80936">
      <w:pPr>
        <w:pStyle w:val="ListParagraph"/>
        <w:numPr>
          <w:ilvl w:val="0"/>
          <w:numId w:val="34"/>
        </w:numPr>
      </w:pPr>
      <w:r>
        <w:t>Executive session as permitted by RS 42.17(A</w:t>
      </w:r>
      <w:proofErr w:type="gramStart"/>
      <w:r>
        <w:t>)(</w:t>
      </w:r>
      <w:proofErr w:type="gramEnd"/>
      <w:r>
        <w:t xml:space="preserve">10) to receive advise from counsel relating to RS 11:2174 on matters which are privileged under RS 44:4.1 C and Louisiana Code of Evidence Art. 506 to take possible action thereafter in open session. </w:t>
      </w:r>
    </w:p>
    <w:p w:rsidR="00C80936" w:rsidRPr="00426D61" w:rsidRDefault="00C80936" w:rsidP="00C80936">
      <w:pPr>
        <w:pStyle w:val="ListParagraph"/>
      </w:pPr>
    </w:p>
    <w:p w:rsidR="00263ECF" w:rsidRPr="005B39F1" w:rsidRDefault="00263ECF" w:rsidP="00263ECF">
      <w:pPr>
        <w:spacing w:line="360" w:lineRule="auto"/>
        <w:rPr>
          <w:b/>
          <w:u w:val="single"/>
        </w:rPr>
      </w:pPr>
      <w:r w:rsidRPr="005B39F1">
        <w:rPr>
          <w:b/>
          <w:u w:val="single"/>
        </w:rPr>
        <w:t>Regular Session</w:t>
      </w:r>
    </w:p>
    <w:p w:rsidR="00FE4FA5" w:rsidRDefault="00263ECF" w:rsidP="00263ECF">
      <w:pPr>
        <w:pStyle w:val="PlainText"/>
        <w:spacing w:line="276" w:lineRule="auto"/>
        <w:jc w:val="both"/>
        <w:rPr>
          <w:rFonts w:ascii="Courier New" w:hAnsi="Courier New" w:cs="Courier New"/>
          <w:sz w:val="20"/>
          <w:szCs w:val="20"/>
        </w:rPr>
      </w:pPr>
      <w:r w:rsidRPr="006F0EEB">
        <w:rPr>
          <w:rFonts w:ascii="Courier New" w:hAnsi="Courier New" w:cs="Courier New"/>
          <w:sz w:val="20"/>
          <w:szCs w:val="20"/>
        </w:rPr>
        <w:t>The Bo</w:t>
      </w:r>
      <w:r>
        <w:rPr>
          <w:rFonts w:ascii="Courier New" w:hAnsi="Courier New" w:cs="Courier New"/>
          <w:sz w:val="20"/>
          <w:szCs w:val="20"/>
        </w:rPr>
        <w:t xml:space="preserve">ard returned to Regular Session. The Counsel stated that </w:t>
      </w:r>
      <w:r w:rsidRPr="006F0EEB">
        <w:rPr>
          <w:rFonts w:ascii="Courier New" w:hAnsi="Courier New" w:cs="Courier New"/>
          <w:sz w:val="20"/>
          <w:szCs w:val="20"/>
        </w:rPr>
        <w:t xml:space="preserve">the record should show that </w:t>
      </w:r>
      <w:r>
        <w:rPr>
          <w:rFonts w:ascii="Courier New" w:hAnsi="Courier New" w:cs="Courier New"/>
          <w:sz w:val="20"/>
          <w:szCs w:val="20"/>
        </w:rPr>
        <w:t>no actions or motions were taken during Executive Session.</w:t>
      </w:r>
    </w:p>
    <w:p w:rsidR="00FE4FA5" w:rsidRDefault="00FE4FA5" w:rsidP="00263ECF">
      <w:pPr>
        <w:pStyle w:val="PlainText"/>
        <w:spacing w:line="276" w:lineRule="auto"/>
        <w:jc w:val="both"/>
        <w:rPr>
          <w:rFonts w:ascii="Courier New" w:hAnsi="Courier New" w:cs="Courier New"/>
          <w:sz w:val="20"/>
          <w:szCs w:val="20"/>
        </w:rPr>
      </w:pPr>
    </w:p>
    <w:p w:rsidR="00FE4FA5" w:rsidRDefault="00C80936" w:rsidP="00263ECF">
      <w:pPr>
        <w:pStyle w:val="PlainText"/>
        <w:spacing w:line="276" w:lineRule="auto"/>
        <w:jc w:val="both"/>
        <w:rPr>
          <w:rFonts w:ascii="Courier New" w:hAnsi="Courier New" w:cs="Courier New"/>
          <w:sz w:val="20"/>
          <w:szCs w:val="20"/>
        </w:rPr>
      </w:pPr>
      <w:r>
        <w:rPr>
          <w:rFonts w:ascii="Courier New" w:hAnsi="Courier New" w:cs="Courier New"/>
          <w:sz w:val="20"/>
          <w:szCs w:val="20"/>
        </w:rPr>
        <w:t>Ronnie Morse</w:t>
      </w:r>
      <w:r w:rsidR="00FE4FA5">
        <w:rPr>
          <w:rFonts w:ascii="Courier New" w:hAnsi="Courier New" w:cs="Courier New"/>
          <w:sz w:val="20"/>
          <w:szCs w:val="20"/>
        </w:rPr>
        <w:t xml:space="preserve"> made a motion to adopt the advice of legal counsel</w:t>
      </w:r>
      <w:r>
        <w:rPr>
          <w:rFonts w:ascii="Courier New" w:hAnsi="Courier New" w:cs="Courier New"/>
          <w:sz w:val="20"/>
          <w:szCs w:val="20"/>
        </w:rPr>
        <w:t xml:space="preserve"> received in executive session</w:t>
      </w:r>
      <w:r w:rsidR="00FE4FA5">
        <w:rPr>
          <w:rFonts w:ascii="Courier New" w:hAnsi="Courier New" w:cs="Courier New"/>
          <w:sz w:val="20"/>
          <w:szCs w:val="20"/>
        </w:rPr>
        <w:t xml:space="preserve">, </w:t>
      </w:r>
      <w:r>
        <w:rPr>
          <w:rFonts w:ascii="Courier New" w:hAnsi="Courier New" w:cs="Courier New"/>
          <w:sz w:val="20"/>
          <w:szCs w:val="20"/>
        </w:rPr>
        <w:t>and to authorize him to take such actions as are necessary to fully implement the advice</w:t>
      </w:r>
      <w:r w:rsidR="009A7860">
        <w:rPr>
          <w:rFonts w:ascii="Courier New" w:hAnsi="Courier New" w:cs="Courier New"/>
          <w:sz w:val="20"/>
          <w:szCs w:val="20"/>
        </w:rPr>
        <w:t xml:space="preserve">. </w:t>
      </w:r>
      <w:r>
        <w:rPr>
          <w:rFonts w:ascii="Courier New" w:hAnsi="Courier New" w:cs="Courier New"/>
          <w:sz w:val="20"/>
          <w:szCs w:val="20"/>
        </w:rPr>
        <w:t xml:space="preserve">Debbie McBeth seconded, and the motion passed. </w:t>
      </w:r>
      <w:r>
        <w:rPr>
          <w:rStyle w:val="EndnoteReference"/>
          <w:rFonts w:ascii="Courier New" w:hAnsi="Courier New" w:cs="Courier New"/>
          <w:sz w:val="20"/>
          <w:szCs w:val="20"/>
        </w:rPr>
        <w:endnoteReference w:id="4"/>
      </w:r>
    </w:p>
    <w:p w:rsidR="000913D5" w:rsidRDefault="000913D5" w:rsidP="00444A7B">
      <w:pPr>
        <w:jc w:val="left"/>
        <w:rPr>
          <w:color w:val="000000"/>
          <w:sz w:val="24"/>
          <w:szCs w:val="24"/>
        </w:rPr>
      </w:pPr>
    </w:p>
    <w:p w:rsidR="000913D5" w:rsidRPr="000913D5" w:rsidRDefault="002D44C4" w:rsidP="00444A7B">
      <w:pPr>
        <w:jc w:val="left"/>
        <w:rPr>
          <w:b/>
          <w:u w:val="single"/>
        </w:rPr>
      </w:pPr>
      <w:r w:rsidRPr="008F0BD5">
        <w:rPr>
          <w:b/>
          <w:u w:val="single"/>
        </w:rPr>
        <w:t>Adjourn</w:t>
      </w:r>
    </w:p>
    <w:p w:rsidR="002D44C4" w:rsidRPr="00C855A1" w:rsidRDefault="002D44C4" w:rsidP="00444A7B">
      <w:pPr>
        <w:jc w:val="left"/>
        <w:rPr>
          <w:vertAlign w:val="superscript"/>
        </w:rPr>
      </w:pPr>
      <w:r w:rsidRPr="00C855A1">
        <w:t xml:space="preserve">With no further business to consider, </w:t>
      </w:r>
      <w:r w:rsidR="000F252D">
        <w:t>Sheriff William Hilton adjourned the meeting</w:t>
      </w:r>
      <w:r w:rsidR="00D92019">
        <w:t>.</w:t>
      </w:r>
    </w:p>
    <w:p w:rsidR="002D44C4" w:rsidRPr="00C855A1" w:rsidRDefault="002D44C4" w:rsidP="00444A7B">
      <w:pPr>
        <w:pStyle w:val="BodyText"/>
        <w:jc w:val="left"/>
      </w:pPr>
    </w:p>
    <w:p w:rsidR="002D44C4" w:rsidRPr="00D92019" w:rsidRDefault="002D44C4" w:rsidP="00444A7B">
      <w:pPr>
        <w:pStyle w:val="BodyText"/>
        <w:jc w:val="left"/>
        <w:rPr>
          <w:b w:val="0"/>
        </w:rPr>
      </w:pPr>
      <w:r w:rsidRPr="00D92019">
        <w:rPr>
          <w:b w:val="0"/>
        </w:rPr>
        <w:t xml:space="preserve">I hereby certify to the best of my knowledge and belief that the above and foregoing is a true and correct synopsis of the proceedings </w:t>
      </w:r>
      <w:r w:rsidR="00ED735B" w:rsidRPr="00D92019">
        <w:rPr>
          <w:b w:val="0"/>
        </w:rPr>
        <w:t>of the</w:t>
      </w:r>
      <w:r w:rsidR="00757EAE" w:rsidRPr="00D92019">
        <w:rPr>
          <w:b w:val="0"/>
        </w:rPr>
        <w:t xml:space="preserve"> meeting of the </w:t>
      </w:r>
      <w:r w:rsidR="006215D3">
        <w:rPr>
          <w:b w:val="0"/>
        </w:rPr>
        <w:t xml:space="preserve">Board of Trustees on </w:t>
      </w:r>
      <w:r w:rsidR="00354A9D">
        <w:rPr>
          <w:b w:val="0"/>
        </w:rPr>
        <w:t>August 15, 2018</w:t>
      </w:r>
      <w:r w:rsidRPr="00D92019">
        <w:rPr>
          <w:b w:val="0"/>
        </w:rPr>
        <w:t>.</w:t>
      </w:r>
    </w:p>
    <w:p w:rsidR="00BF6197" w:rsidRDefault="00BF6197" w:rsidP="00BF6197">
      <w:pPr>
        <w:jc w:val="left"/>
      </w:pPr>
    </w:p>
    <w:p w:rsidR="00BF6197" w:rsidRDefault="00BF6197" w:rsidP="00BF6197">
      <w:pPr>
        <w:jc w:val="left"/>
      </w:pPr>
    </w:p>
    <w:p w:rsidR="002D44C4" w:rsidRPr="00C855A1" w:rsidRDefault="002D44C4" w:rsidP="00444A7B">
      <w:pPr>
        <w:ind w:left="3600"/>
        <w:jc w:val="left"/>
      </w:pPr>
      <w:r w:rsidRPr="00C855A1">
        <w:t>______________________________________</w:t>
      </w:r>
      <w:r w:rsidR="00D92019">
        <w:t>___</w:t>
      </w:r>
    </w:p>
    <w:p w:rsidR="002D44C4" w:rsidRDefault="002D44C4" w:rsidP="00444A7B">
      <w:pPr>
        <w:jc w:val="left"/>
      </w:pPr>
      <w:r w:rsidRPr="00C855A1">
        <w:tab/>
      </w:r>
      <w:r w:rsidRPr="00C855A1">
        <w:tab/>
      </w:r>
      <w:r w:rsidRPr="00C855A1">
        <w:tab/>
      </w:r>
      <w:r w:rsidRPr="00C855A1">
        <w:tab/>
      </w:r>
      <w:r w:rsidRPr="00C855A1">
        <w:tab/>
      </w:r>
      <w:r w:rsidR="00D92019">
        <w:t>Sheriff William Hilton,</w:t>
      </w:r>
      <w:r w:rsidR="00F75AB4">
        <w:t>President</w:t>
      </w:r>
      <w:r w:rsidR="007E6EB2" w:rsidRPr="00C855A1">
        <w:br/>
      </w:r>
    </w:p>
    <w:p w:rsidR="00CF39BF" w:rsidRPr="00CF39BF" w:rsidRDefault="00CF39BF" w:rsidP="00444A7B">
      <w:pPr>
        <w:jc w:val="left"/>
      </w:pPr>
    </w:p>
    <w:p w:rsidR="002D44C4" w:rsidRPr="00C855A1" w:rsidRDefault="002D44C4" w:rsidP="00444A7B">
      <w:pPr>
        <w:jc w:val="left"/>
      </w:pPr>
      <w:r w:rsidRPr="00C855A1">
        <w:tab/>
      </w:r>
      <w:r w:rsidRPr="00C855A1">
        <w:tab/>
      </w:r>
      <w:r w:rsidRPr="00C855A1">
        <w:tab/>
      </w:r>
      <w:r w:rsidRPr="00C855A1">
        <w:tab/>
      </w:r>
      <w:r w:rsidRPr="00C855A1">
        <w:tab/>
        <w:t>______________________________________</w:t>
      </w:r>
    </w:p>
    <w:p w:rsidR="002D44C4" w:rsidRPr="00C855A1" w:rsidRDefault="002D44C4" w:rsidP="00444A7B">
      <w:pPr>
        <w:jc w:val="left"/>
      </w:pPr>
      <w:r w:rsidRPr="00C855A1">
        <w:tab/>
      </w:r>
      <w:r w:rsidRPr="00C855A1">
        <w:tab/>
      </w:r>
      <w:r w:rsidRPr="00C855A1">
        <w:tab/>
      </w:r>
      <w:r w:rsidRPr="00C855A1">
        <w:tab/>
      </w:r>
      <w:r w:rsidRPr="00C855A1">
        <w:tab/>
        <w:t>Osey McGee, Jr. Executive Director</w:t>
      </w:r>
    </w:p>
    <w:p w:rsidR="002D44C4" w:rsidRPr="00C855A1" w:rsidRDefault="002D44C4" w:rsidP="00444A7B">
      <w:pPr>
        <w:jc w:val="left"/>
      </w:pPr>
    </w:p>
    <w:p w:rsidR="00EA1DC7" w:rsidRDefault="00EA1DC7" w:rsidP="00444A7B">
      <w:pPr>
        <w:jc w:val="left"/>
      </w:pPr>
    </w:p>
    <w:p w:rsidR="00794492" w:rsidRDefault="00794492" w:rsidP="00444A7B">
      <w:pPr>
        <w:jc w:val="left"/>
      </w:pPr>
    </w:p>
    <w:p w:rsidR="00794492" w:rsidRDefault="00A268EF" w:rsidP="00444A7B">
      <w:pPr>
        <w:jc w:val="left"/>
      </w:pPr>
      <w:r w:rsidRPr="00C855A1">
        <w:t xml:space="preserve">Motions and Concurrences: </w:t>
      </w:r>
    </w:p>
    <w:p w:rsidR="001B7754" w:rsidRPr="00C855A1" w:rsidRDefault="001B7754" w:rsidP="00444A7B">
      <w:pPr>
        <w:jc w:val="left"/>
      </w:pPr>
    </w:p>
    <w:sectPr w:rsidR="001B7754" w:rsidRPr="00C855A1" w:rsidSect="0060415C">
      <w:footerReference w:type="even" r:id="rId9"/>
      <w:footerReference w:type="default" r:id="rId10"/>
      <w:footerReference w:type="first" r:id="rId11"/>
      <w:endnotePr>
        <w:numFmt w:val="decimal"/>
      </w:endnotePr>
      <w:type w:val="continuous"/>
      <w:pgSz w:w="12240" w:h="15840"/>
      <w:pgMar w:top="1440" w:right="11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B26" w:rsidRDefault="00DE4B26" w:rsidP="00D92019">
      <w:r>
        <w:separator/>
      </w:r>
    </w:p>
  </w:endnote>
  <w:endnote w:type="continuationSeparator" w:id="1">
    <w:p w:rsidR="00DE4B26" w:rsidRDefault="00DE4B26" w:rsidP="00D92019">
      <w:r>
        <w:continuationSeparator/>
      </w:r>
    </w:p>
  </w:endnote>
  <w:endnote w:id="2">
    <w:p w:rsidR="002D064F" w:rsidRDefault="002D064F">
      <w:pPr>
        <w:pStyle w:val="EndnoteText"/>
      </w:pPr>
      <w:r>
        <w:rPr>
          <w:rStyle w:val="EndnoteReference"/>
        </w:rPr>
        <w:endnoteRef/>
      </w:r>
      <w:r>
        <w:t xml:space="preserve"> Investment Committee Recommendations</w:t>
      </w:r>
    </w:p>
  </w:endnote>
  <w:endnote w:id="3">
    <w:p w:rsidR="00DE4B26" w:rsidRDefault="00DE4B26">
      <w:pPr>
        <w:pStyle w:val="EndnoteText"/>
      </w:pPr>
      <w:r>
        <w:rPr>
          <w:rStyle w:val="EndnoteReference"/>
        </w:rPr>
        <w:endnoteRef/>
      </w:r>
      <w:r>
        <w:t xml:space="preserve">Approval of 12/18/2017 Board Meeting Minutes, Applications of Reciprocal   Recognition of Service and Transfers, and Applications for Retirement, BackDROP, Disability, and Survivor Benefits. </w:t>
      </w:r>
    </w:p>
  </w:endnote>
  <w:endnote w:id="4">
    <w:p w:rsidR="00C80936" w:rsidRDefault="00C80936">
      <w:pPr>
        <w:pStyle w:val="EndnoteText"/>
      </w:pPr>
      <w:r>
        <w:rPr>
          <w:rStyle w:val="EndnoteReference"/>
        </w:rPr>
        <w:endnoteRef/>
      </w:r>
      <w:r>
        <w:t xml:space="preserve"> Adopt Advice of Legal Counsel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B26" w:rsidRDefault="00DE4B26" w:rsidP="00D92019">
    <w:pPr>
      <w:pStyle w:val="Footer"/>
    </w:pPr>
    <w:r>
      <w:rPr>
        <w:b/>
      </w:rPr>
      <w:tab/>
      <w:t>6</w:t>
    </w:r>
    <w:r>
      <w:tab/>
    </w:r>
    <w:r>
      <w:tab/>
    </w:r>
    <w:r>
      <w:tab/>
    </w:r>
    <w:r>
      <w:tab/>
      <w:t>LSPRF Board</w:t>
    </w:r>
  </w:p>
  <w:p w:rsidR="00DE4B26" w:rsidRPr="0052280D" w:rsidRDefault="00DE4B26" w:rsidP="00D92019">
    <w:pPr>
      <w:pStyle w:val="Footer"/>
    </w:pPr>
    <w:r>
      <w:tab/>
      <w:t xml:space="preserve">                                                            06/27/2012</w:t>
    </w:r>
  </w:p>
  <w:p w:rsidR="00DE4B26" w:rsidRDefault="00DE4B26" w:rsidP="00D920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B26" w:rsidRDefault="00DE4B26" w:rsidP="00D92019">
    <w:pPr>
      <w:pStyle w:val="Footer"/>
    </w:pPr>
    <w:r>
      <w:tab/>
    </w:r>
    <w:r w:rsidR="005B73BD">
      <w:rPr>
        <w:noProof/>
      </w:rPr>
      <w:fldChar w:fldCharType="begin"/>
    </w:r>
    <w:r>
      <w:rPr>
        <w:noProof/>
      </w:rPr>
      <w:instrText xml:space="preserve"> PAGE   \* MERGEFORMAT </w:instrText>
    </w:r>
    <w:r w:rsidR="005B73BD">
      <w:rPr>
        <w:noProof/>
      </w:rPr>
      <w:fldChar w:fldCharType="separate"/>
    </w:r>
    <w:r w:rsidR="005A437A">
      <w:rPr>
        <w:noProof/>
      </w:rPr>
      <w:t>7</w:t>
    </w:r>
    <w:r w:rsidR="005B73BD">
      <w:rPr>
        <w:noProof/>
      </w:rPr>
      <w:fldChar w:fldCharType="end"/>
    </w:r>
    <w:r>
      <w:tab/>
      <w:t xml:space="preserve">LSPRF Board </w:t>
    </w:r>
  </w:p>
  <w:p w:rsidR="00DE4B26" w:rsidRDefault="00354A9D" w:rsidP="00D92019">
    <w:pPr>
      <w:pStyle w:val="Footer"/>
    </w:pPr>
    <w:r>
      <w:t>08/15</w:t>
    </w:r>
    <w:r w:rsidR="00DE4B26">
      <w:t>/2018</w:t>
    </w:r>
  </w:p>
  <w:p w:rsidR="00DE4B26" w:rsidRPr="0052280D" w:rsidRDefault="00DE4B26" w:rsidP="00D920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B26" w:rsidRDefault="00DE4B26" w:rsidP="00D92019">
    <w:pPr>
      <w:pStyle w:val="Footer"/>
    </w:pPr>
    <w:r>
      <w:tab/>
    </w:r>
    <w:r w:rsidR="005B73BD">
      <w:rPr>
        <w:noProof/>
      </w:rPr>
      <w:fldChar w:fldCharType="begin"/>
    </w:r>
    <w:r>
      <w:rPr>
        <w:noProof/>
      </w:rPr>
      <w:instrText xml:space="preserve"> PAGE   \* MERGEFORMAT </w:instrText>
    </w:r>
    <w:r w:rsidR="005B73BD">
      <w:rPr>
        <w:noProof/>
      </w:rPr>
      <w:fldChar w:fldCharType="separate"/>
    </w:r>
    <w:r>
      <w:rPr>
        <w:noProof/>
      </w:rPr>
      <w:t>1</w:t>
    </w:r>
    <w:r w:rsidR="005B73BD">
      <w:rPr>
        <w:noProof/>
      </w:rPr>
      <w:fldChar w:fldCharType="end"/>
    </w:r>
    <w:r>
      <w:tab/>
      <w:t xml:space="preserve">LSPRF Board </w:t>
    </w:r>
  </w:p>
  <w:p w:rsidR="00DE4B26" w:rsidRDefault="00DE4B26" w:rsidP="00D92019">
    <w:pPr>
      <w:pStyle w:val="Footer"/>
    </w:pPr>
    <w:r>
      <w:t xml:space="preserve">                                                               06/27/12</w:t>
    </w:r>
  </w:p>
  <w:p w:rsidR="00DE4B26" w:rsidRDefault="00DE4B26" w:rsidP="00D92019">
    <w:pPr>
      <w:pStyle w:val="Footer"/>
    </w:pPr>
  </w:p>
  <w:p w:rsidR="00DE4B26" w:rsidRDefault="00DE4B26" w:rsidP="00D92019">
    <w:pPr>
      <w:pStyle w:val="Footer"/>
    </w:pPr>
  </w:p>
  <w:p w:rsidR="00DE4B26" w:rsidRDefault="00DE4B26" w:rsidP="00D92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B26" w:rsidRDefault="00DE4B26" w:rsidP="00D92019">
      <w:r>
        <w:separator/>
      </w:r>
    </w:p>
  </w:footnote>
  <w:footnote w:type="continuationSeparator" w:id="1">
    <w:p w:rsidR="00DE4B26" w:rsidRDefault="00DE4B26" w:rsidP="00D92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2F9B"/>
    <w:multiLevelType w:val="hybridMultilevel"/>
    <w:tmpl w:val="732C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F7295"/>
    <w:multiLevelType w:val="hybridMultilevel"/>
    <w:tmpl w:val="01EAD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76352E"/>
    <w:multiLevelType w:val="hybridMultilevel"/>
    <w:tmpl w:val="8424D7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C7E4A"/>
    <w:multiLevelType w:val="hybridMultilevel"/>
    <w:tmpl w:val="816A6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A7791"/>
    <w:multiLevelType w:val="hybridMultilevel"/>
    <w:tmpl w:val="9CA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F2283"/>
    <w:multiLevelType w:val="hybridMultilevel"/>
    <w:tmpl w:val="75B0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D2236"/>
    <w:multiLevelType w:val="hybridMultilevel"/>
    <w:tmpl w:val="74404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E31"/>
    <w:multiLevelType w:val="hybridMultilevel"/>
    <w:tmpl w:val="17323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A0194"/>
    <w:multiLevelType w:val="hybridMultilevel"/>
    <w:tmpl w:val="6A70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C77D8"/>
    <w:multiLevelType w:val="hybridMultilevel"/>
    <w:tmpl w:val="D7347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86C69"/>
    <w:multiLevelType w:val="hybridMultilevel"/>
    <w:tmpl w:val="7D86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2A3585"/>
    <w:multiLevelType w:val="hybridMultilevel"/>
    <w:tmpl w:val="EB96A18A"/>
    <w:lvl w:ilvl="0" w:tplc="DC5A0FCC">
      <w:start w:val="1"/>
      <w:numFmt w:val="bullet"/>
      <w:lvlText w:val=""/>
      <w:lvlJc w:val="left"/>
      <w:pPr>
        <w:tabs>
          <w:tab w:val="num" w:pos="720"/>
        </w:tabs>
        <w:ind w:left="720" w:hanging="360"/>
      </w:pPr>
      <w:rPr>
        <w:rFonts w:ascii="Wingdings 2" w:hAnsi="Wingdings 2" w:hint="default"/>
      </w:rPr>
    </w:lvl>
    <w:lvl w:ilvl="1" w:tplc="4DB6D70E">
      <w:start w:val="1807"/>
      <w:numFmt w:val="bullet"/>
      <w:lvlText w:val="◦"/>
      <w:lvlJc w:val="left"/>
      <w:pPr>
        <w:tabs>
          <w:tab w:val="num" w:pos="1440"/>
        </w:tabs>
        <w:ind w:left="1440" w:hanging="360"/>
      </w:pPr>
      <w:rPr>
        <w:rFonts w:ascii="Verdana" w:hAnsi="Verdana" w:hint="default"/>
      </w:rPr>
    </w:lvl>
    <w:lvl w:ilvl="2" w:tplc="A3BCE9D6">
      <w:numFmt w:val="bullet"/>
      <w:lvlText w:val="-"/>
      <w:lvlJc w:val="left"/>
      <w:pPr>
        <w:ind w:left="2160" w:hanging="360"/>
      </w:pPr>
      <w:rPr>
        <w:rFonts w:ascii="Courier New" w:eastAsia="MS Mincho" w:hAnsi="Courier New" w:cs="Courier New" w:hint="default"/>
      </w:rPr>
    </w:lvl>
    <w:lvl w:ilvl="3" w:tplc="9ABEF244" w:tentative="1">
      <w:start w:val="1"/>
      <w:numFmt w:val="bullet"/>
      <w:lvlText w:val=""/>
      <w:lvlJc w:val="left"/>
      <w:pPr>
        <w:tabs>
          <w:tab w:val="num" w:pos="2880"/>
        </w:tabs>
        <w:ind w:left="2880" w:hanging="360"/>
      </w:pPr>
      <w:rPr>
        <w:rFonts w:ascii="Wingdings 2" w:hAnsi="Wingdings 2" w:hint="default"/>
      </w:rPr>
    </w:lvl>
    <w:lvl w:ilvl="4" w:tplc="A060E9B8" w:tentative="1">
      <w:start w:val="1"/>
      <w:numFmt w:val="bullet"/>
      <w:lvlText w:val=""/>
      <w:lvlJc w:val="left"/>
      <w:pPr>
        <w:tabs>
          <w:tab w:val="num" w:pos="3600"/>
        </w:tabs>
        <w:ind w:left="3600" w:hanging="360"/>
      </w:pPr>
      <w:rPr>
        <w:rFonts w:ascii="Wingdings 2" w:hAnsi="Wingdings 2" w:hint="default"/>
      </w:rPr>
    </w:lvl>
    <w:lvl w:ilvl="5" w:tplc="FE22FEA8" w:tentative="1">
      <w:start w:val="1"/>
      <w:numFmt w:val="bullet"/>
      <w:lvlText w:val=""/>
      <w:lvlJc w:val="left"/>
      <w:pPr>
        <w:tabs>
          <w:tab w:val="num" w:pos="4320"/>
        </w:tabs>
        <w:ind w:left="4320" w:hanging="360"/>
      </w:pPr>
      <w:rPr>
        <w:rFonts w:ascii="Wingdings 2" w:hAnsi="Wingdings 2" w:hint="default"/>
      </w:rPr>
    </w:lvl>
    <w:lvl w:ilvl="6" w:tplc="12FA879A" w:tentative="1">
      <w:start w:val="1"/>
      <w:numFmt w:val="bullet"/>
      <w:lvlText w:val=""/>
      <w:lvlJc w:val="left"/>
      <w:pPr>
        <w:tabs>
          <w:tab w:val="num" w:pos="5040"/>
        </w:tabs>
        <w:ind w:left="5040" w:hanging="360"/>
      </w:pPr>
      <w:rPr>
        <w:rFonts w:ascii="Wingdings 2" w:hAnsi="Wingdings 2" w:hint="default"/>
      </w:rPr>
    </w:lvl>
    <w:lvl w:ilvl="7" w:tplc="C928B7FE" w:tentative="1">
      <w:start w:val="1"/>
      <w:numFmt w:val="bullet"/>
      <w:lvlText w:val=""/>
      <w:lvlJc w:val="left"/>
      <w:pPr>
        <w:tabs>
          <w:tab w:val="num" w:pos="5760"/>
        </w:tabs>
        <w:ind w:left="5760" w:hanging="360"/>
      </w:pPr>
      <w:rPr>
        <w:rFonts w:ascii="Wingdings 2" w:hAnsi="Wingdings 2" w:hint="default"/>
      </w:rPr>
    </w:lvl>
    <w:lvl w:ilvl="8" w:tplc="402E6EEA" w:tentative="1">
      <w:start w:val="1"/>
      <w:numFmt w:val="bullet"/>
      <w:lvlText w:val=""/>
      <w:lvlJc w:val="left"/>
      <w:pPr>
        <w:tabs>
          <w:tab w:val="num" w:pos="6480"/>
        </w:tabs>
        <w:ind w:left="6480" w:hanging="360"/>
      </w:pPr>
      <w:rPr>
        <w:rFonts w:ascii="Wingdings 2" w:hAnsi="Wingdings 2" w:hint="default"/>
      </w:rPr>
    </w:lvl>
  </w:abstractNum>
  <w:abstractNum w:abstractNumId="12">
    <w:nsid w:val="2DFC5688"/>
    <w:multiLevelType w:val="hybridMultilevel"/>
    <w:tmpl w:val="F176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E23850"/>
    <w:multiLevelType w:val="hybridMultilevel"/>
    <w:tmpl w:val="10222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CB14DB"/>
    <w:multiLevelType w:val="hybridMultilevel"/>
    <w:tmpl w:val="44D4D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72026A"/>
    <w:multiLevelType w:val="hybridMultilevel"/>
    <w:tmpl w:val="7CB0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D43296"/>
    <w:multiLevelType w:val="hybridMultilevel"/>
    <w:tmpl w:val="D67A8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47273"/>
    <w:multiLevelType w:val="hybridMultilevel"/>
    <w:tmpl w:val="C7E63EE4"/>
    <w:lvl w:ilvl="0" w:tplc="45A4F07E">
      <w:start w:val="1"/>
      <w:numFmt w:val="bullet"/>
      <w:lvlText w:val=""/>
      <w:lvlJc w:val="left"/>
      <w:pPr>
        <w:tabs>
          <w:tab w:val="num" w:pos="720"/>
        </w:tabs>
        <w:ind w:left="720" w:hanging="360"/>
      </w:pPr>
      <w:rPr>
        <w:rFonts w:ascii="Wingdings 2" w:hAnsi="Wingdings 2" w:hint="default"/>
      </w:rPr>
    </w:lvl>
    <w:lvl w:ilvl="1" w:tplc="950A2ECE">
      <w:start w:val="1781"/>
      <w:numFmt w:val="bullet"/>
      <w:lvlText w:val="◦"/>
      <w:lvlJc w:val="left"/>
      <w:pPr>
        <w:tabs>
          <w:tab w:val="num" w:pos="1440"/>
        </w:tabs>
        <w:ind w:left="1440" w:hanging="360"/>
      </w:pPr>
      <w:rPr>
        <w:rFonts w:ascii="Verdana" w:hAnsi="Verdana" w:hint="default"/>
      </w:rPr>
    </w:lvl>
    <w:lvl w:ilvl="2" w:tplc="0C36F65E">
      <w:start w:val="1781"/>
      <w:numFmt w:val="bullet"/>
      <w:lvlText w:val=""/>
      <w:lvlJc w:val="left"/>
      <w:pPr>
        <w:tabs>
          <w:tab w:val="num" w:pos="2160"/>
        </w:tabs>
        <w:ind w:left="2160" w:hanging="360"/>
      </w:pPr>
      <w:rPr>
        <w:rFonts w:ascii="Wingdings 2" w:hAnsi="Wingdings 2" w:hint="default"/>
      </w:rPr>
    </w:lvl>
    <w:lvl w:ilvl="3" w:tplc="3614F7FA" w:tentative="1">
      <w:start w:val="1"/>
      <w:numFmt w:val="bullet"/>
      <w:lvlText w:val=""/>
      <w:lvlJc w:val="left"/>
      <w:pPr>
        <w:tabs>
          <w:tab w:val="num" w:pos="2880"/>
        </w:tabs>
        <w:ind w:left="2880" w:hanging="360"/>
      </w:pPr>
      <w:rPr>
        <w:rFonts w:ascii="Wingdings 2" w:hAnsi="Wingdings 2" w:hint="default"/>
      </w:rPr>
    </w:lvl>
    <w:lvl w:ilvl="4" w:tplc="CBA863BC" w:tentative="1">
      <w:start w:val="1"/>
      <w:numFmt w:val="bullet"/>
      <w:lvlText w:val=""/>
      <w:lvlJc w:val="left"/>
      <w:pPr>
        <w:tabs>
          <w:tab w:val="num" w:pos="3600"/>
        </w:tabs>
        <w:ind w:left="3600" w:hanging="360"/>
      </w:pPr>
      <w:rPr>
        <w:rFonts w:ascii="Wingdings 2" w:hAnsi="Wingdings 2" w:hint="default"/>
      </w:rPr>
    </w:lvl>
    <w:lvl w:ilvl="5" w:tplc="B5F2A272" w:tentative="1">
      <w:start w:val="1"/>
      <w:numFmt w:val="bullet"/>
      <w:lvlText w:val=""/>
      <w:lvlJc w:val="left"/>
      <w:pPr>
        <w:tabs>
          <w:tab w:val="num" w:pos="4320"/>
        </w:tabs>
        <w:ind w:left="4320" w:hanging="360"/>
      </w:pPr>
      <w:rPr>
        <w:rFonts w:ascii="Wingdings 2" w:hAnsi="Wingdings 2" w:hint="default"/>
      </w:rPr>
    </w:lvl>
    <w:lvl w:ilvl="6" w:tplc="60A28984" w:tentative="1">
      <w:start w:val="1"/>
      <w:numFmt w:val="bullet"/>
      <w:lvlText w:val=""/>
      <w:lvlJc w:val="left"/>
      <w:pPr>
        <w:tabs>
          <w:tab w:val="num" w:pos="5040"/>
        </w:tabs>
        <w:ind w:left="5040" w:hanging="360"/>
      </w:pPr>
      <w:rPr>
        <w:rFonts w:ascii="Wingdings 2" w:hAnsi="Wingdings 2" w:hint="default"/>
      </w:rPr>
    </w:lvl>
    <w:lvl w:ilvl="7" w:tplc="2CD42974" w:tentative="1">
      <w:start w:val="1"/>
      <w:numFmt w:val="bullet"/>
      <w:lvlText w:val=""/>
      <w:lvlJc w:val="left"/>
      <w:pPr>
        <w:tabs>
          <w:tab w:val="num" w:pos="5760"/>
        </w:tabs>
        <w:ind w:left="5760" w:hanging="360"/>
      </w:pPr>
      <w:rPr>
        <w:rFonts w:ascii="Wingdings 2" w:hAnsi="Wingdings 2" w:hint="default"/>
      </w:rPr>
    </w:lvl>
    <w:lvl w:ilvl="8" w:tplc="98789C84" w:tentative="1">
      <w:start w:val="1"/>
      <w:numFmt w:val="bullet"/>
      <w:lvlText w:val=""/>
      <w:lvlJc w:val="left"/>
      <w:pPr>
        <w:tabs>
          <w:tab w:val="num" w:pos="6480"/>
        </w:tabs>
        <w:ind w:left="6480" w:hanging="360"/>
      </w:pPr>
      <w:rPr>
        <w:rFonts w:ascii="Wingdings 2" w:hAnsi="Wingdings 2" w:hint="default"/>
      </w:rPr>
    </w:lvl>
  </w:abstractNum>
  <w:abstractNum w:abstractNumId="18">
    <w:nsid w:val="3FB95C9F"/>
    <w:multiLevelType w:val="hybridMultilevel"/>
    <w:tmpl w:val="EFA668E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nsid w:val="3FEB5E7C"/>
    <w:multiLevelType w:val="hybridMultilevel"/>
    <w:tmpl w:val="2810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D379D"/>
    <w:multiLevelType w:val="hybridMultilevel"/>
    <w:tmpl w:val="95D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586275"/>
    <w:multiLevelType w:val="hybridMultilevel"/>
    <w:tmpl w:val="FF761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99189F"/>
    <w:multiLevelType w:val="hybridMultilevel"/>
    <w:tmpl w:val="5DD8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A815D1"/>
    <w:multiLevelType w:val="hybridMultilevel"/>
    <w:tmpl w:val="68F8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8F7A41"/>
    <w:multiLevelType w:val="hybridMultilevel"/>
    <w:tmpl w:val="4EF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C054D6"/>
    <w:multiLevelType w:val="hybridMultilevel"/>
    <w:tmpl w:val="9DD44EE6"/>
    <w:lvl w:ilvl="0" w:tplc="5C50E388">
      <w:start w:val="1"/>
      <w:numFmt w:val="bullet"/>
      <w:lvlText w:val="◦"/>
      <w:lvlJc w:val="left"/>
      <w:pPr>
        <w:tabs>
          <w:tab w:val="num" w:pos="720"/>
        </w:tabs>
        <w:ind w:left="720" w:hanging="360"/>
      </w:pPr>
      <w:rPr>
        <w:rFonts w:ascii="Verdana" w:hAnsi="Verdana" w:hint="default"/>
      </w:rPr>
    </w:lvl>
    <w:lvl w:ilvl="1" w:tplc="89A2879C">
      <w:start w:val="1"/>
      <w:numFmt w:val="bullet"/>
      <w:lvlText w:val="◦"/>
      <w:lvlJc w:val="left"/>
      <w:pPr>
        <w:tabs>
          <w:tab w:val="num" w:pos="1440"/>
        </w:tabs>
        <w:ind w:left="1440" w:hanging="360"/>
      </w:pPr>
      <w:rPr>
        <w:rFonts w:ascii="Verdana" w:hAnsi="Verdana" w:hint="default"/>
      </w:rPr>
    </w:lvl>
    <w:lvl w:ilvl="2" w:tplc="007E3ED6" w:tentative="1">
      <w:start w:val="1"/>
      <w:numFmt w:val="bullet"/>
      <w:lvlText w:val="◦"/>
      <w:lvlJc w:val="left"/>
      <w:pPr>
        <w:tabs>
          <w:tab w:val="num" w:pos="2160"/>
        </w:tabs>
        <w:ind w:left="2160" w:hanging="360"/>
      </w:pPr>
      <w:rPr>
        <w:rFonts w:ascii="Verdana" w:hAnsi="Verdana" w:hint="default"/>
      </w:rPr>
    </w:lvl>
    <w:lvl w:ilvl="3" w:tplc="EC144922" w:tentative="1">
      <w:start w:val="1"/>
      <w:numFmt w:val="bullet"/>
      <w:lvlText w:val="◦"/>
      <w:lvlJc w:val="left"/>
      <w:pPr>
        <w:tabs>
          <w:tab w:val="num" w:pos="2880"/>
        </w:tabs>
        <w:ind w:left="2880" w:hanging="360"/>
      </w:pPr>
      <w:rPr>
        <w:rFonts w:ascii="Verdana" w:hAnsi="Verdana" w:hint="default"/>
      </w:rPr>
    </w:lvl>
    <w:lvl w:ilvl="4" w:tplc="F7564576" w:tentative="1">
      <w:start w:val="1"/>
      <w:numFmt w:val="bullet"/>
      <w:lvlText w:val="◦"/>
      <w:lvlJc w:val="left"/>
      <w:pPr>
        <w:tabs>
          <w:tab w:val="num" w:pos="3600"/>
        </w:tabs>
        <w:ind w:left="3600" w:hanging="360"/>
      </w:pPr>
      <w:rPr>
        <w:rFonts w:ascii="Verdana" w:hAnsi="Verdana" w:hint="default"/>
      </w:rPr>
    </w:lvl>
    <w:lvl w:ilvl="5" w:tplc="21D42382" w:tentative="1">
      <w:start w:val="1"/>
      <w:numFmt w:val="bullet"/>
      <w:lvlText w:val="◦"/>
      <w:lvlJc w:val="left"/>
      <w:pPr>
        <w:tabs>
          <w:tab w:val="num" w:pos="4320"/>
        </w:tabs>
        <w:ind w:left="4320" w:hanging="360"/>
      </w:pPr>
      <w:rPr>
        <w:rFonts w:ascii="Verdana" w:hAnsi="Verdana" w:hint="default"/>
      </w:rPr>
    </w:lvl>
    <w:lvl w:ilvl="6" w:tplc="86F01E20" w:tentative="1">
      <w:start w:val="1"/>
      <w:numFmt w:val="bullet"/>
      <w:lvlText w:val="◦"/>
      <w:lvlJc w:val="left"/>
      <w:pPr>
        <w:tabs>
          <w:tab w:val="num" w:pos="5040"/>
        </w:tabs>
        <w:ind w:left="5040" w:hanging="360"/>
      </w:pPr>
      <w:rPr>
        <w:rFonts w:ascii="Verdana" w:hAnsi="Verdana" w:hint="default"/>
      </w:rPr>
    </w:lvl>
    <w:lvl w:ilvl="7" w:tplc="2D825932" w:tentative="1">
      <w:start w:val="1"/>
      <w:numFmt w:val="bullet"/>
      <w:lvlText w:val="◦"/>
      <w:lvlJc w:val="left"/>
      <w:pPr>
        <w:tabs>
          <w:tab w:val="num" w:pos="5760"/>
        </w:tabs>
        <w:ind w:left="5760" w:hanging="360"/>
      </w:pPr>
      <w:rPr>
        <w:rFonts w:ascii="Verdana" w:hAnsi="Verdana" w:hint="default"/>
      </w:rPr>
    </w:lvl>
    <w:lvl w:ilvl="8" w:tplc="690A33C6" w:tentative="1">
      <w:start w:val="1"/>
      <w:numFmt w:val="bullet"/>
      <w:lvlText w:val="◦"/>
      <w:lvlJc w:val="left"/>
      <w:pPr>
        <w:tabs>
          <w:tab w:val="num" w:pos="6480"/>
        </w:tabs>
        <w:ind w:left="6480" w:hanging="360"/>
      </w:pPr>
      <w:rPr>
        <w:rFonts w:ascii="Verdana" w:hAnsi="Verdana" w:hint="default"/>
      </w:rPr>
    </w:lvl>
  </w:abstractNum>
  <w:abstractNum w:abstractNumId="26">
    <w:nsid w:val="59DB61D4"/>
    <w:multiLevelType w:val="hybridMultilevel"/>
    <w:tmpl w:val="8408A532"/>
    <w:lvl w:ilvl="0" w:tplc="12860B1E">
      <w:start w:val="1"/>
      <w:numFmt w:val="bullet"/>
      <w:lvlText w:val=""/>
      <w:lvlJc w:val="left"/>
      <w:pPr>
        <w:tabs>
          <w:tab w:val="num" w:pos="720"/>
        </w:tabs>
        <w:ind w:left="720" w:hanging="360"/>
      </w:pPr>
      <w:rPr>
        <w:rFonts w:ascii="Wingdings 2" w:hAnsi="Wingdings 2" w:hint="default"/>
      </w:rPr>
    </w:lvl>
    <w:lvl w:ilvl="1" w:tplc="EB4EBDF8">
      <w:start w:val="1807"/>
      <w:numFmt w:val="bullet"/>
      <w:lvlText w:val="◦"/>
      <w:lvlJc w:val="left"/>
      <w:pPr>
        <w:tabs>
          <w:tab w:val="num" w:pos="1440"/>
        </w:tabs>
        <w:ind w:left="1440" w:hanging="360"/>
      </w:pPr>
      <w:rPr>
        <w:rFonts w:ascii="Verdana" w:hAnsi="Verdana" w:hint="default"/>
      </w:rPr>
    </w:lvl>
    <w:lvl w:ilvl="2" w:tplc="8C08A5FC" w:tentative="1">
      <w:start w:val="1"/>
      <w:numFmt w:val="bullet"/>
      <w:lvlText w:val=""/>
      <w:lvlJc w:val="left"/>
      <w:pPr>
        <w:tabs>
          <w:tab w:val="num" w:pos="2160"/>
        </w:tabs>
        <w:ind w:left="2160" w:hanging="360"/>
      </w:pPr>
      <w:rPr>
        <w:rFonts w:ascii="Wingdings 2" w:hAnsi="Wingdings 2" w:hint="default"/>
      </w:rPr>
    </w:lvl>
    <w:lvl w:ilvl="3" w:tplc="329607D6" w:tentative="1">
      <w:start w:val="1"/>
      <w:numFmt w:val="bullet"/>
      <w:lvlText w:val=""/>
      <w:lvlJc w:val="left"/>
      <w:pPr>
        <w:tabs>
          <w:tab w:val="num" w:pos="2880"/>
        </w:tabs>
        <w:ind w:left="2880" w:hanging="360"/>
      </w:pPr>
      <w:rPr>
        <w:rFonts w:ascii="Wingdings 2" w:hAnsi="Wingdings 2" w:hint="default"/>
      </w:rPr>
    </w:lvl>
    <w:lvl w:ilvl="4" w:tplc="DCD448E0" w:tentative="1">
      <w:start w:val="1"/>
      <w:numFmt w:val="bullet"/>
      <w:lvlText w:val=""/>
      <w:lvlJc w:val="left"/>
      <w:pPr>
        <w:tabs>
          <w:tab w:val="num" w:pos="3600"/>
        </w:tabs>
        <w:ind w:left="3600" w:hanging="360"/>
      </w:pPr>
      <w:rPr>
        <w:rFonts w:ascii="Wingdings 2" w:hAnsi="Wingdings 2" w:hint="default"/>
      </w:rPr>
    </w:lvl>
    <w:lvl w:ilvl="5" w:tplc="300CA4C6" w:tentative="1">
      <w:start w:val="1"/>
      <w:numFmt w:val="bullet"/>
      <w:lvlText w:val=""/>
      <w:lvlJc w:val="left"/>
      <w:pPr>
        <w:tabs>
          <w:tab w:val="num" w:pos="4320"/>
        </w:tabs>
        <w:ind w:left="4320" w:hanging="360"/>
      </w:pPr>
      <w:rPr>
        <w:rFonts w:ascii="Wingdings 2" w:hAnsi="Wingdings 2" w:hint="default"/>
      </w:rPr>
    </w:lvl>
    <w:lvl w:ilvl="6" w:tplc="CCB24228" w:tentative="1">
      <w:start w:val="1"/>
      <w:numFmt w:val="bullet"/>
      <w:lvlText w:val=""/>
      <w:lvlJc w:val="left"/>
      <w:pPr>
        <w:tabs>
          <w:tab w:val="num" w:pos="5040"/>
        </w:tabs>
        <w:ind w:left="5040" w:hanging="360"/>
      </w:pPr>
      <w:rPr>
        <w:rFonts w:ascii="Wingdings 2" w:hAnsi="Wingdings 2" w:hint="default"/>
      </w:rPr>
    </w:lvl>
    <w:lvl w:ilvl="7" w:tplc="4BD8183C" w:tentative="1">
      <w:start w:val="1"/>
      <w:numFmt w:val="bullet"/>
      <w:lvlText w:val=""/>
      <w:lvlJc w:val="left"/>
      <w:pPr>
        <w:tabs>
          <w:tab w:val="num" w:pos="5760"/>
        </w:tabs>
        <w:ind w:left="5760" w:hanging="360"/>
      </w:pPr>
      <w:rPr>
        <w:rFonts w:ascii="Wingdings 2" w:hAnsi="Wingdings 2" w:hint="default"/>
      </w:rPr>
    </w:lvl>
    <w:lvl w:ilvl="8" w:tplc="3E1C43DC" w:tentative="1">
      <w:start w:val="1"/>
      <w:numFmt w:val="bullet"/>
      <w:lvlText w:val=""/>
      <w:lvlJc w:val="left"/>
      <w:pPr>
        <w:tabs>
          <w:tab w:val="num" w:pos="6480"/>
        </w:tabs>
        <w:ind w:left="6480" w:hanging="360"/>
      </w:pPr>
      <w:rPr>
        <w:rFonts w:ascii="Wingdings 2" w:hAnsi="Wingdings 2" w:hint="default"/>
      </w:rPr>
    </w:lvl>
  </w:abstractNum>
  <w:abstractNum w:abstractNumId="27">
    <w:nsid w:val="5BDC45FC"/>
    <w:multiLevelType w:val="hybridMultilevel"/>
    <w:tmpl w:val="2FFC551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0F90291"/>
    <w:multiLevelType w:val="hybridMultilevel"/>
    <w:tmpl w:val="22CA0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282304"/>
    <w:multiLevelType w:val="hybridMultilevel"/>
    <w:tmpl w:val="B15466C2"/>
    <w:lvl w:ilvl="0" w:tplc="DBF019E4">
      <w:start w:val="1"/>
      <w:numFmt w:val="bullet"/>
      <w:lvlText w:val=""/>
      <w:lvlJc w:val="left"/>
      <w:pPr>
        <w:tabs>
          <w:tab w:val="num" w:pos="720"/>
        </w:tabs>
        <w:ind w:left="720" w:hanging="360"/>
      </w:pPr>
      <w:rPr>
        <w:rFonts w:ascii="Wingdings 2" w:hAnsi="Wingdings 2" w:hint="default"/>
      </w:rPr>
    </w:lvl>
    <w:lvl w:ilvl="1" w:tplc="93222346">
      <w:start w:val="1303"/>
      <w:numFmt w:val="bullet"/>
      <w:lvlText w:val="◦"/>
      <w:lvlJc w:val="left"/>
      <w:pPr>
        <w:tabs>
          <w:tab w:val="num" w:pos="1440"/>
        </w:tabs>
        <w:ind w:left="1440" w:hanging="360"/>
      </w:pPr>
      <w:rPr>
        <w:rFonts w:ascii="Verdana" w:hAnsi="Verdana" w:hint="default"/>
      </w:rPr>
    </w:lvl>
    <w:lvl w:ilvl="2" w:tplc="AD6A37F6">
      <w:start w:val="1"/>
      <w:numFmt w:val="bullet"/>
      <w:lvlText w:val=""/>
      <w:lvlJc w:val="left"/>
      <w:pPr>
        <w:tabs>
          <w:tab w:val="num" w:pos="2160"/>
        </w:tabs>
        <w:ind w:left="2160" w:hanging="360"/>
      </w:pPr>
      <w:rPr>
        <w:rFonts w:ascii="Wingdings 2" w:hAnsi="Wingdings 2" w:hint="default"/>
      </w:rPr>
    </w:lvl>
    <w:lvl w:ilvl="3" w:tplc="5DD08034" w:tentative="1">
      <w:start w:val="1"/>
      <w:numFmt w:val="bullet"/>
      <w:lvlText w:val=""/>
      <w:lvlJc w:val="left"/>
      <w:pPr>
        <w:tabs>
          <w:tab w:val="num" w:pos="2880"/>
        </w:tabs>
        <w:ind w:left="2880" w:hanging="360"/>
      </w:pPr>
      <w:rPr>
        <w:rFonts w:ascii="Wingdings 2" w:hAnsi="Wingdings 2" w:hint="default"/>
      </w:rPr>
    </w:lvl>
    <w:lvl w:ilvl="4" w:tplc="F288089A" w:tentative="1">
      <w:start w:val="1"/>
      <w:numFmt w:val="bullet"/>
      <w:lvlText w:val=""/>
      <w:lvlJc w:val="left"/>
      <w:pPr>
        <w:tabs>
          <w:tab w:val="num" w:pos="3600"/>
        </w:tabs>
        <w:ind w:left="3600" w:hanging="360"/>
      </w:pPr>
      <w:rPr>
        <w:rFonts w:ascii="Wingdings 2" w:hAnsi="Wingdings 2" w:hint="default"/>
      </w:rPr>
    </w:lvl>
    <w:lvl w:ilvl="5" w:tplc="53565980" w:tentative="1">
      <w:start w:val="1"/>
      <w:numFmt w:val="bullet"/>
      <w:lvlText w:val=""/>
      <w:lvlJc w:val="left"/>
      <w:pPr>
        <w:tabs>
          <w:tab w:val="num" w:pos="4320"/>
        </w:tabs>
        <w:ind w:left="4320" w:hanging="360"/>
      </w:pPr>
      <w:rPr>
        <w:rFonts w:ascii="Wingdings 2" w:hAnsi="Wingdings 2" w:hint="default"/>
      </w:rPr>
    </w:lvl>
    <w:lvl w:ilvl="6" w:tplc="0C86B3A2" w:tentative="1">
      <w:start w:val="1"/>
      <w:numFmt w:val="bullet"/>
      <w:lvlText w:val=""/>
      <w:lvlJc w:val="left"/>
      <w:pPr>
        <w:tabs>
          <w:tab w:val="num" w:pos="5040"/>
        </w:tabs>
        <w:ind w:left="5040" w:hanging="360"/>
      </w:pPr>
      <w:rPr>
        <w:rFonts w:ascii="Wingdings 2" w:hAnsi="Wingdings 2" w:hint="default"/>
      </w:rPr>
    </w:lvl>
    <w:lvl w:ilvl="7" w:tplc="C5E0DE26" w:tentative="1">
      <w:start w:val="1"/>
      <w:numFmt w:val="bullet"/>
      <w:lvlText w:val=""/>
      <w:lvlJc w:val="left"/>
      <w:pPr>
        <w:tabs>
          <w:tab w:val="num" w:pos="5760"/>
        </w:tabs>
        <w:ind w:left="5760" w:hanging="360"/>
      </w:pPr>
      <w:rPr>
        <w:rFonts w:ascii="Wingdings 2" w:hAnsi="Wingdings 2" w:hint="default"/>
      </w:rPr>
    </w:lvl>
    <w:lvl w:ilvl="8" w:tplc="0D0CE952" w:tentative="1">
      <w:start w:val="1"/>
      <w:numFmt w:val="bullet"/>
      <w:lvlText w:val=""/>
      <w:lvlJc w:val="left"/>
      <w:pPr>
        <w:tabs>
          <w:tab w:val="num" w:pos="6480"/>
        </w:tabs>
        <w:ind w:left="6480" w:hanging="360"/>
      </w:pPr>
      <w:rPr>
        <w:rFonts w:ascii="Wingdings 2" w:hAnsi="Wingdings 2" w:hint="default"/>
      </w:rPr>
    </w:lvl>
  </w:abstractNum>
  <w:abstractNum w:abstractNumId="30">
    <w:nsid w:val="72306456"/>
    <w:multiLevelType w:val="hybridMultilevel"/>
    <w:tmpl w:val="4A6ED7D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2A90150"/>
    <w:multiLevelType w:val="hybridMultilevel"/>
    <w:tmpl w:val="332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582018"/>
    <w:multiLevelType w:val="hybridMultilevel"/>
    <w:tmpl w:val="F5544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1B4748"/>
    <w:multiLevelType w:val="hybridMultilevel"/>
    <w:tmpl w:val="36A6E10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2"/>
  </w:num>
  <w:num w:numId="4">
    <w:abstractNumId w:val="30"/>
  </w:num>
  <w:num w:numId="5">
    <w:abstractNumId w:val="27"/>
  </w:num>
  <w:num w:numId="6">
    <w:abstractNumId w:val="14"/>
  </w:num>
  <w:num w:numId="7">
    <w:abstractNumId w:val="33"/>
  </w:num>
  <w:num w:numId="8">
    <w:abstractNumId w:val="24"/>
  </w:num>
  <w:num w:numId="9">
    <w:abstractNumId w:val="13"/>
  </w:num>
  <w:num w:numId="10">
    <w:abstractNumId w:val="18"/>
  </w:num>
  <w:num w:numId="11">
    <w:abstractNumId w:val="26"/>
  </w:num>
  <w:num w:numId="12">
    <w:abstractNumId w:val="17"/>
  </w:num>
  <w:num w:numId="13">
    <w:abstractNumId w:val="22"/>
  </w:num>
  <w:num w:numId="14">
    <w:abstractNumId w:val="29"/>
  </w:num>
  <w:num w:numId="15">
    <w:abstractNumId w:val="11"/>
  </w:num>
  <w:num w:numId="16">
    <w:abstractNumId w:val="25"/>
  </w:num>
  <w:num w:numId="17">
    <w:abstractNumId w:val="19"/>
  </w:num>
  <w:num w:numId="18">
    <w:abstractNumId w:val="1"/>
  </w:num>
  <w:num w:numId="19">
    <w:abstractNumId w:val="15"/>
  </w:num>
  <w:num w:numId="20">
    <w:abstractNumId w:val="7"/>
  </w:num>
  <w:num w:numId="21">
    <w:abstractNumId w:val="20"/>
  </w:num>
  <w:num w:numId="22">
    <w:abstractNumId w:val="28"/>
  </w:num>
  <w:num w:numId="23">
    <w:abstractNumId w:val="23"/>
  </w:num>
  <w:num w:numId="24">
    <w:abstractNumId w:val="9"/>
  </w:num>
  <w:num w:numId="25">
    <w:abstractNumId w:val="10"/>
  </w:num>
  <w:num w:numId="26">
    <w:abstractNumId w:val="21"/>
  </w:num>
  <w:num w:numId="27">
    <w:abstractNumId w:val="4"/>
  </w:num>
  <w:num w:numId="28">
    <w:abstractNumId w:val="12"/>
  </w:num>
  <w:num w:numId="29">
    <w:abstractNumId w:val="3"/>
  </w:num>
  <w:num w:numId="30">
    <w:abstractNumId w:val="6"/>
  </w:num>
  <w:num w:numId="31">
    <w:abstractNumId w:val="8"/>
  </w:num>
  <w:num w:numId="32">
    <w:abstractNumId w:val="5"/>
  </w:num>
  <w:num w:numId="33">
    <w:abstractNumId w:val="32"/>
  </w:num>
  <w:num w:numId="34">
    <w:abstractNumId w:val="3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0"/>
    <w:footnote w:id="1"/>
  </w:footnotePr>
  <w:endnotePr>
    <w:numFmt w:val="decimal"/>
    <w:endnote w:id="0"/>
    <w:endnote w:id="1"/>
  </w:endnotePr>
  <w:compat/>
  <w:rsids>
    <w:rsidRoot w:val="00F40773"/>
    <w:rsid w:val="00000098"/>
    <w:rsid w:val="000019F5"/>
    <w:rsid w:val="000055FB"/>
    <w:rsid w:val="00007819"/>
    <w:rsid w:val="0001027A"/>
    <w:rsid w:val="000119D6"/>
    <w:rsid w:val="0001641E"/>
    <w:rsid w:val="000276D2"/>
    <w:rsid w:val="00033EDD"/>
    <w:rsid w:val="000345DC"/>
    <w:rsid w:val="000406C4"/>
    <w:rsid w:val="00041984"/>
    <w:rsid w:val="000445FB"/>
    <w:rsid w:val="00044FE2"/>
    <w:rsid w:val="00045487"/>
    <w:rsid w:val="000462C5"/>
    <w:rsid w:val="00050A1E"/>
    <w:rsid w:val="00053F97"/>
    <w:rsid w:val="00057466"/>
    <w:rsid w:val="000622AF"/>
    <w:rsid w:val="00065F28"/>
    <w:rsid w:val="00070222"/>
    <w:rsid w:val="0007334A"/>
    <w:rsid w:val="00075994"/>
    <w:rsid w:val="00077742"/>
    <w:rsid w:val="00081CC0"/>
    <w:rsid w:val="00083B4B"/>
    <w:rsid w:val="00084622"/>
    <w:rsid w:val="000913D5"/>
    <w:rsid w:val="000938EE"/>
    <w:rsid w:val="0009525A"/>
    <w:rsid w:val="00095D5F"/>
    <w:rsid w:val="00097B6C"/>
    <w:rsid w:val="000A4B5A"/>
    <w:rsid w:val="000A4F6F"/>
    <w:rsid w:val="000A588D"/>
    <w:rsid w:val="000A75BC"/>
    <w:rsid w:val="000B18F3"/>
    <w:rsid w:val="000B1F5A"/>
    <w:rsid w:val="000B39AC"/>
    <w:rsid w:val="000B667F"/>
    <w:rsid w:val="000B734A"/>
    <w:rsid w:val="000B76BF"/>
    <w:rsid w:val="000C07C8"/>
    <w:rsid w:val="000C1B01"/>
    <w:rsid w:val="000C2DB4"/>
    <w:rsid w:val="000C575E"/>
    <w:rsid w:val="000C5A7B"/>
    <w:rsid w:val="000C6EC0"/>
    <w:rsid w:val="000C7098"/>
    <w:rsid w:val="000C7CBF"/>
    <w:rsid w:val="000D3C2D"/>
    <w:rsid w:val="000D3F28"/>
    <w:rsid w:val="000D5B2F"/>
    <w:rsid w:val="000D5B4C"/>
    <w:rsid w:val="000D7B32"/>
    <w:rsid w:val="000E0051"/>
    <w:rsid w:val="000E01F2"/>
    <w:rsid w:val="000E2349"/>
    <w:rsid w:val="000E2C1E"/>
    <w:rsid w:val="000E661F"/>
    <w:rsid w:val="000F057D"/>
    <w:rsid w:val="000F1A18"/>
    <w:rsid w:val="000F252D"/>
    <w:rsid w:val="001049D7"/>
    <w:rsid w:val="001071FD"/>
    <w:rsid w:val="00107442"/>
    <w:rsid w:val="0011068E"/>
    <w:rsid w:val="00112443"/>
    <w:rsid w:val="00112ACE"/>
    <w:rsid w:val="00116CBF"/>
    <w:rsid w:val="0011741B"/>
    <w:rsid w:val="00120467"/>
    <w:rsid w:val="0012152E"/>
    <w:rsid w:val="00122F05"/>
    <w:rsid w:val="0012525C"/>
    <w:rsid w:val="001304B5"/>
    <w:rsid w:val="00130B2A"/>
    <w:rsid w:val="001330D7"/>
    <w:rsid w:val="00141EE6"/>
    <w:rsid w:val="00143928"/>
    <w:rsid w:val="00145405"/>
    <w:rsid w:val="001455C5"/>
    <w:rsid w:val="001474DD"/>
    <w:rsid w:val="00150118"/>
    <w:rsid w:val="0015041E"/>
    <w:rsid w:val="0015049E"/>
    <w:rsid w:val="001509AE"/>
    <w:rsid w:val="00152E15"/>
    <w:rsid w:val="00154195"/>
    <w:rsid w:val="001557BE"/>
    <w:rsid w:val="00155A5B"/>
    <w:rsid w:val="00157FF4"/>
    <w:rsid w:val="00161354"/>
    <w:rsid w:val="0016242C"/>
    <w:rsid w:val="0016250B"/>
    <w:rsid w:val="00162D7D"/>
    <w:rsid w:val="001660BA"/>
    <w:rsid w:val="001715AE"/>
    <w:rsid w:val="00172AEF"/>
    <w:rsid w:val="00173502"/>
    <w:rsid w:val="0017351B"/>
    <w:rsid w:val="00173F88"/>
    <w:rsid w:val="00174EAD"/>
    <w:rsid w:val="00176177"/>
    <w:rsid w:val="00176FEE"/>
    <w:rsid w:val="00177358"/>
    <w:rsid w:val="001811D2"/>
    <w:rsid w:val="0018693D"/>
    <w:rsid w:val="00192223"/>
    <w:rsid w:val="00192B43"/>
    <w:rsid w:val="0019596E"/>
    <w:rsid w:val="00195E4E"/>
    <w:rsid w:val="001A15EB"/>
    <w:rsid w:val="001A2A40"/>
    <w:rsid w:val="001A3317"/>
    <w:rsid w:val="001A390F"/>
    <w:rsid w:val="001A5C2E"/>
    <w:rsid w:val="001A68CC"/>
    <w:rsid w:val="001A7AD1"/>
    <w:rsid w:val="001B0DFD"/>
    <w:rsid w:val="001B3015"/>
    <w:rsid w:val="001B333A"/>
    <w:rsid w:val="001B3460"/>
    <w:rsid w:val="001B4062"/>
    <w:rsid w:val="001B4423"/>
    <w:rsid w:val="001B7672"/>
    <w:rsid w:val="001B7754"/>
    <w:rsid w:val="001C1D6D"/>
    <w:rsid w:val="001C356D"/>
    <w:rsid w:val="001C5C13"/>
    <w:rsid w:val="001C60F6"/>
    <w:rsid w:val="001C741B"/>
    <w:rsid w:val="001D5B21"/>
    <w:rsid w:val="001E1011"/>
    <w:rsid w:val="001E6E2A"/>
    <w:rsid w:val="001F4286"/>
    <w:rsid w:val="002009FF"/>
    <w:rsid w:val="00200DCD"/>
    <w:rsid w:val="00203178"/>
    <w:rsid w:val="00206880"/>
    <w:rsid w:val="00206AD0"/>
    <w:rsid w:val="00213919"/>
    <w:rsid w:val="002204D5"/>
    <w:rsid w:val="002207EB"/>
    <w:rsid w:val="00221EE0"/>
    <w:rsid w:val="00234113"/>
    <w:rsid w:val="00234E3F"/>
    <w:rsid w:val="00241478"/>
    <w:rsid w:val="00243E80"/>
    <w:rsid w:val="002448E8"/>
    <w:rsid w:val="00244E01"/>
    <w:rsid w:val="00244FCB"/>
    <w:rsid w:val="0024597F"/>
    <w:rsid w:val="00245AC4"/>
    <w:rsid w:val="00245C6D"/>
    <w:rsid w:val="00245E60"/>
    <w:rsid w:val="00247663"/>
    <w:rsid w:val="002517B2"/>
    <w:rsid w:val="00251DEC"/>
    <w:rsid w:val="00254B94"/>
    <w:rsid w:val="00254FFB"/>
    <w:rsid w:val="002558AE"/>
    <w:rsid w:val="00263ECF"/>
    <w:rsid w:val="00265324"/>
    <w:rsid w:val="002667D1"/>
    <w:rsid w:val="00267447"/>
    <w:rsid w:val="0027186B"/>
    <w:rsid w:val="002720FA"/>
    <w:rsid w:val="00274B1D"/>
    <w:rsid w:val="00277528"/>
    <w:rsid w:val="002818F3"/>
    <w:rsid w:val="00283401"/>
    <w:rsid w:val="002837B0"/>
    <w:rsid w:val="002846CA"/>
    <w:rsid w:val="0028566A"/>
    <w:rsid w:val="00287D70"/>
    <w:rsid w:val="002907E5"/>
    <w:rsid w:val="0029599D"/>
    <w:rsid w:val="002A0E45"/>
    <w:rsid w:val="002A3590"/>
    <w:rsid w:val="002A3D39"/>
    <w:rsid w:val="002B104C"/>
    <w:rsid w:val="002B1FF0"/>
    <w:rsid w:val="002B2F6C"/>
    <w:rsid w:val="002B621B"/>
    <w:rsid w:val="002C05F6"/>
    <w:rsid w:val="002C140C"/>
    <w:rsid w:val="002C1C58"/>
    <w:rsid w:val="002C2DD3"/>
    <w:rsid w:val="002C3140"/>
    <w:rsid w:val="002C5DC5"/>
    <w:rsid w:val="002C676F"/>
    <w:rsid w:val="002C74CE"/>
    <w:rsid w:val="002D064F"/>
    <w:rsid w:val="002D1614"/>
    <w:rsid w:val="002D25A9"/>
    <w:rsid w:val="002D44C4"/>
    <w:rsid w:val="002D579B"/>
    <w:rsid w:val="002D61CA"/>
    <w:rsid w:val="002D74DB"/>
    <w:rsid w:val="002D796E"/>
    <w:rsid w:val="002E06A9"/>
    <w:rsid w:val="002E2CB2"/>
    <w:rsid w:val="002E30AB"/>
    <w:rsid w:val="002E33C6"/>
    <w:rsid w:val="002E465F"/>
    <w:rsid w:val="002E664E"/>
    <w:rsid w:val="002E67B7"/>
    <w:rsid w:val="002E6DD9"/>
    <w:rsid w:val="002E7433"/>
    <w:rsid w:val="002E7F11"/>
    <w:rsid w:val="002F0493"/>
    <w:rsid w:val="002F0BC8"/>
    <w:rsid w:val="002F213F"/>
    <w:rsid w:val="002F27F1"/>
    <w:rsid w:val="002F4217"/>
    <w:rsid w:val="002F4C39"/>
    <w:rsid w:val="002F71A5"/>
    <w:rsid w:val="00303BDB"/>
    <w:rsid w:val="00312638"/>
    <w:rsid w:val="00312A19"/>
    <w:rsid w:val="00316D5E"/>
    <w:rsid w:val="00317A40"/>
    <w:rsid w:val="003263B8"/>
    <w:rsid w:val="00327468"/>
    <w:rsid w:val="003314B1"/>
    <w:rsid w:val="003317A0"/>
    <w:rsid w:val="003319FC"/>
    <w:rsid w:val="00332CED"/>
    <w:rsid w:val="0033314A"/>
    <w:rsid w:val="00333B7E"/>
    <w:rsid w:val="003351E6"/>
    <w:rsid w:val="00342A3D"/>
    <w:rsid w:val="003438F2"/>
    <w:rsid w:val="003453F7"/>
    <w:rsid w:val="0035291A"/>
    <w:rsid w:val="00353B95"/>
    <w:rsid w:val="00353D98"/>
    <w:rsid w:val="00354A9D"/>
    <w:rsid w:val="003557B6"/>
    <w:rsid w:val="0035677A"/>
    <w:rsid w:val="003626D0"/>
    <w:rsid w:val="0036394C"/>
    <w:rsid w:val="003647A8"/>
    <w:rsid w:val="00371005"/>
    <w:rsid w:val="003729AC"/>
    <w:rsid w:val="00375B5D"/>
    <w:rsid w:val="00381927"/>
    <w:rsid w:val="003820F9"/>
    <w:rsid w:val="0038219D"/>
    <w:rsid w:val="00385020"/>
    <w:rsid w:val="003855CE"/>
    <w:rsid w:val="00386A33"/>
    <w:rsid w:val="00393F70"/>
    <w:rsid w:val="0039431B"/>
    <w:rsid w:val="003A12CC"/>
    <w:rsid w:val="003A7305"/>
    <w:rsid w:val="003B320F"/>
    <w:rsid w:val="003C2CC5"/>
    <w:rsid w:val="003C3CF4"/>
    <w:rsid w:val="003C559B"/>
    <w:rsid w:val="003D0070"/>
    <w:rsid w:val="003D09F3"/>
    <w:rsid w:val="003D1A46"/>
    <w:rsid w:val="003D2F6B"/>
    <w:rsid w:val="003D437A"/>
    <w:rsid w:val="003D437D"/>
    <w:rsid w:val="003D44C3"/>
    <w:rsid w:val="003D78DA"/>
    <w:rsid w:val="003E333A"/>
    <w:rsid w:val="003E4AC9"/>
    <w:rsid w:val="003E6E59"/>
    <w:rsid w:val="003F0E5E"/>
    <w:rsid w:val="003F1368"/>
    <w:rsid w:val="003F1C05"/>
    <w:rsid w:val="003F1EA7"/>
    <w:rsid w:val="00400511"/>
    <w:rsid w:val="004029E7"/>
    <w:rsid w:val="004039F2"/>
    <w:rsid w:val="004131AE"/>
    <w:rsid w:val="00413993"/>
    <w:rsid w:val="00423C40"/>
    <w:rsid w:val="00426D61"/>
    <w:rsid w:val="0043605F"/>
    <w:rsid w:val="00440292"/>
    <w:rsid w:val="0044263F"/>
    <w:rsid w:val="00444A7B"/>
    <w:rsid w:val="004451E7"/>
    <w:rsid w:val="00445443"/>
    <w:rsid w:val="00446011"/>
    <w:rsid w:val="00450CCE"/>
    <w:rsid w:val="00451E4B"/>
    <w:rsid w:val="00460E34"/>
    <w:rsid w:val="00467B03"/>
    <w:rsid w:val="00470781"/>
    <w:rsid w:val="004802C1"/>
    <w:rsid w:val="004920DE"/>
    <w:rsid w:val="0049400F"/>
    <w:rsid w:val="004957B1"/>
    <w:rsid w:val="00497D29"/>
    <w:rsid w:val="00497D3E"/>
    <w:rsid w:val="004A0627"/>
    <w:rsid w:val="004A15CB"/>
    <w:rsid w:val="004A2FEC"/>
    <w:rsid w:val="004A4ABB"/>
    <w:rsid w:val="004A7B5A"/>
    <w:rsid w:val="004B0B4D"/>
    <w:rsid w:val="004B26D3"/>
    <w:rsid w:val="004B5119"/>
    <w:rsid w:val="004B5B9C"/>
    <w:rsid w:val="004C106F"/>
    <w:rsid w:val="004D02C8"/>
    <w:rsid w:val="004D0E2A"/>
    <w:rsid w:val="004D1F34"/>
    <w:rsid w:val="004D3632"/>
    <w:rsid w:val="004D3695"/>
    <w:rsid w:val="004D6248"/>
    <w:rsid w:val="004D71FE"/>
    <w:rsid w:val="004D7429"/>
    <w:rsid w:val="004E2568"/>
    <w:rsid w:val="004E4110"/>
    <w:rsid w:val="004E4A7B"/>
    <w:rsid w:val="004E4D99"/>
    <w:rsid w:val="004E5AFA"/>
    <w:rsid w:val="004F21E4"/>
    <w:rsid w:val="004F27A2"/>
    <w:rsid w:val="004F2C2B"/>
    <w:rsid w:val="004F4C89"/>
    <w:rsid w:val="004F5952"/>
    <w:rsid w:val="004F59BC"/>
    <w:rsid w:val="00500C7A"/>
    <w:rsid w:val="00500C83"/>
    <w:rsid w:val="00501BF3"/>
    <w:rsid w:val="00505920"/>
    <w:rsid w:val="00507B68"/>
    <w:rsid w:val="00507D09"/>
    <w:rsid w:val="005104BA"/>
    <w:rsid w:val="005118A1"/>
    <w:rsid w:val="00512864"/>
    <w:rsid w:val="00516B7E"/>
    <w:rsid w:val="0052278E"/>
    <w:rsid w:val="0052280D"/>
    <w:rsid w:val="00525CB4"/>
    <w:rsid w:val="00527ED0"/>
    <w:rsid w:val="00534A07"/>
    <w:rsid w:val="00534DE4"/>
    <w:rsid w:val="0053549E"/>
    <w:rsid w:val="0053702C"/>
    <w:rsid w:val="00541D6E"/>
    <w:rsid w:val="00543325"/>
    <w:rsid w:val="00543A81"/>
    <w:rsid w:val="005451FC"/>
    <w:rsid w:val="005455E0"/>
    <w:rsid w:val="00551903"/>
    <w:rsid w:val="00551F1B"/>
    <w:rsid w:val="00552985"/>
    <w:rsid w:val="00554C6E"/>
    <w:rsid w:val="00554F52"/>
    <w:rsid w:val="00557A42"/>
    <w:rsid w:val="0056033E"/>
    <w:rsid w:val="00561066"/>
    <w:rsid w:val="0056383D"/>
    <w:rsid w:val="0056703F"/>
    <w:rsid w:val="00570A49"/>
    <w:rsid w:val="00573D6D"/>
    <w:rsid w:val="005800C6"/>
    <w:rsid w:val="0058013A"/>
    <w:rsid w:val="0058185E"/>
    <w:rsid w:val="00582AF9"/>
    <w:rsid w:val="00587AD6"/>
    <w:rsid w:val="00597881"/>
    <w:rsid w:val="005A437A"/>
    <w:rsid w:val="005B20CE"/>
    <w:rsid w:val="005B32A9"/>
    <w:rsid w:val="005B39F1"/>
    <w:rsid w:val="005B64AC"/>
    <w:rsid w:val="005B6FEB"/>
    <w:rsid w:val="005B73BD"/>
    <w:rsid w:val="005C47CC"/>
    <w:rsid w:val="005C4985"/>
    <w:rsid w:val="005C6AA0"/>
    <w:rsid w:val="005D1ACA"/>
    <w:rsid w:val="005D2E54"/>
    <w:rsid w:val="005D7EC3"/>
    <w:rsid w:val="005E7D51"/>
    <w:rsid w:val="005F32F7"/>
    <w:rsid w:val="005F49FE"/>
    <w:rsid w:val="005F701D"/>
    <w:rsid w:val="005F7D5A"/>
    <w:rsid w:val="006009CF"/>
    <w:rsid w:val="00600AE3"/>
    <w:rsid w:val="0060415C"/>
    <w:rsid w:val="006048F6"/>
    <w:rsid w:val="00605360"/>
    <w:rsid w:val="0060654D"/>
    <w:rsid w:val="006065B7"/>
    <w:rsid w:val="006073C9"/>
    <w:rsid w:val="00611124"/>
    <w:rsid w:val="00612113"/>
    <w:rsid w:val="006215D3"/>
    <w:rsid w:val="0062198B"/>
    <w:rsid w:val="006220B7"/>
    <w:rsid w:val="00623339"/>
    <w:rsid w:val="00623AB5"/>
    <w:rsid w:val="00623FE6"/>
    <w:rsid w:val="00625D55"/>
    <w:rsid w:val="0062685B"/>
    <w:rsid w:val="0063088B"/>
    <w:rsid w:val="00631150"/>
    <w:rsid w:val="00634254"/>
    <w:rsid w:val="00637C4D"/>
    <w:rsid w:val="006454E0"/>
    <w:rsid w:val="00656D69"/>
    <w:rsid w:val="006579B0"/>
    <w:rsid w:val="0066314E"/>
    <w:rsid w:val="006635C7"/>
    <w:rsid w:val="006643B8"/>
    <w:rsid w:val="00664AFB"/>
    <w:rsid w:val="006658B7"/>
    <w:rsid w:val="00666C2C"/>
    <w:rsid w:val="006748A1"/>
    <w:rsid w:val="006766B1"/>
    <w:rsid w:val="006773FD"/>
    <w:rsid w:val="0068274C"/>
    <w:rsid w:val="00687463"/>
    <w:rsid w:val="00687A0D"/>
    <w:rsid w:val="00690D33"/>
    <w:rsid w:val="00696AEA"/>
    <w:rsid w:val="006A38C0"/>
    <w:rsid w:val="006A4D3B"/>
    <w:rsid w:val="006A6B70"/>
    <w:rsid w:val="006B1BC5"/>
    <w:rsid w:val="006B38C8"/>
    <w:rsid w:val="006B4575"/>
    <w:rsid w:val="006B4F3B"/>
    <w:rsid w:val="006B7452"/>
    <w:rsid w:val="006B76DE"/>
    <w:rsid w:val="006B7C60"/>
    <w:rsid w:val="006C0603"/>
    <w:rsid w:val="006C33F2"/>
    <w:rsid w:val="006C4BAE"/>
    <w:rsid w:val="006C5339"/>
    <w:rsid w:val="006D1840"/>
    <w:rsid w:val="006D2701"/>
    <w:rsid w:val="006D338B"/>
    <w:rsid w:val="006D58E5"/>
    <w:rsid w:val="006E33DF"/>
    <w:rsid w:val="006F08DE"/>
    <w:rsid w:val="006F1EAC"/>
    <w:rsid w:val="006F4FB1"/>
    <w:rsid w:val="0070427B"/>
    <w:rsid w:val="0071094E"/>
    <w:rsid w:val="00711213"/>
    <w:rsid w:val="0072216D"/>
    <w:rsid w:val="0072665D"/>
    <w:rsid w:val="007279B9"/>
    <w:rsid w:val="00732573"/>
    <w:rsid w:val="0073366E"/>
    <w:rsid w:val="007344EC"/>
    <w:rsid w:val="00735333"/>
    <w:rsid w:val="007379F0"/>
    <w:rsid w:val="00740E9C"/>
    <w:rsid w:val="00744EB5"/>
    <w:rsid w:val="00745B10"/>
    <w:rsid w:val="00745FAE"/>
    <w:rsid w:val="00747B83"/>
    <w:rsid w:val="00751585"/>
    <w:rsid w:val="00751723"/>
    <w:rsid w:val="00753597"/>
    <w:rsid w:val="007552E5"/>
    <w:rsid w:val="00757E70"/>
    <w:rsid w:val="00757EAE"/>
    <w:rsid w:val="00762A8A"/>
    <w:rsid w:val="007641F1"/>
    <w:rsid w:val="007716E0"/>
    <w:rsid w:val="00771BB2"/>
    <w:rsid w:val="00774093"/>
    <w:rsid w:val="0077410C"/>
    <w:rsid w:val="00777AB0"/>
    <w:rsid w:val="00780457"/>
    <w:rsid w:val="007866D0"/>
    <w:rsid w:val="00786DDE"/>
    <w:rsid w:val="00790260"/>
    <w:rsid w:val="00794492"/>
    <w:rsid w:val="007A001D"/>
    <w:rsid w:val="007A0F69"/>
    <w:rsid w:val="007A2973"/>
    <w:rsid w:val="007A4062"/>
    <w:rsid w:val="007A4492"/>
    <w:rsid w:val="007A46C6"/>
    <w:rsid w:val="007A48D9"/>
    <w:rsid w:val="007A6FBA"/>
    <w:rsid w:val="007B1CF2"/>
    <w:rsid w:val="007B2A60"/>
    <w:rsid w:val="007B43A4"/>
    <w:rsid w:val="007B5DF5"/>
    <w:rsid w:val="007B6E26"/>
    <w:rsid w:val="007C188F"/>
    <w:rsid w:val="007C4587"/>
    <w:rsid w:val="007C4FFD"/>
    <w:rsid w:val="007C5130"/>
    <w:rsid w:val="007C5461"/>
    <w:rsid w:val="007D1E20"/>
    <w:rsid w:val="007D2C80"/>
    <w:rsid w:val="007D40F3"/>
    <w:rsid w:val="007D5E16"/>
    <w:rsid w:val="007E3BE5"/>
    <w:rsid w:val="007E6EB2"/>
    <w:rsid w:val="007E6F3F"/>
    <w:rsid w:val="007F0B4E"/>
    <w:rsid w:val="007F1545"/>
    <w:rsid w:val="007F21E4"/>
    <w:rsid w:val="007F458F"/>
    <w:rsid w:val="007F5DC6"/>
    <w:rsid w:val="00800D05"/>
    <w:rsid w:val="0080203A"/>
    <w:rsid w:val="0080316E"/>
    <w:rsid w:val="00812DD6"/>
    <w:rsid w:val="00814558"/>
    <w:rsid w:val="00817D9B"/>
    <w:rsid w:val="008223DE"/>
    <w:rsid w:val="00822BB6"/>
    <w:rsid w:val="00827990"/>
    <w:rsid w:val="00830D76"/>
    <w:rsid w:val="0083764C"/>
    <w:rsid w:val="00837F79"/>
    <w:rsid w:val="00844EA9"/>
    <w:rsid w:val="00845656"/>
    <w:rsid w:val="00846FEF"/>
    <w:rsid w:val="0085048E"/>
    <w:rsid w:val="00852A26"/>
    <w:rsid w:val="008534D2"/>
    <w:rsid w:val="008553B3"/>
    <w:rsid w:val="00860011"/>
    <w:rsid w:val="0086011F"/>
    <w:rsid w:val="00860D51"/>
    <w:rsid w:val="008653A9"/>
    <w:rsid w:val="008669EB"/>
    <w:rsid w:val="00872543"/>
    <w:rsid w:val="00873DE7"/>
    <w:rsid w:val="00877E52"/>
    <w:rsid w:val="008823CC"/>
    <w:rsid w:val="00884AA0"/>
    <w:rsid w:val="008928F0"/>
    <w:rsid w:val="00896EAE"/>
    <w:rsid w:val="008A0BCF"/>
    <w:rsid w:val="008A149A"/>
    <w:rsid w:val="008B158F"/>
    <w:rsid w:val="008B4CA7"/>
    <w:rsid w:val="008C27A6"/>
    <w:rsid w:val="008C2EF1"/>
    <w:rsid w:val="008D116E"/>
    <w:rsid w:val="008D69C0"/>
    <w:rsid w:val="008F0BD5"/>
    <w:rsid w:val="008F6A51"/>
    <w:rsid w:val="008F7969"/>
    <w:rsid w:val="008F7C8E"/>
    <w:rsid w:val="00900B85"/>
    <w:rsid w:val="00901BE8"/>
    <w:rsid w:val="00907903"/>
    <w:rsid w:val="009115B9"/>
    <w:rsid w:val="00911BA7"/>
    <w:rsid w:val="00912542"/>
    <w:rsid w:val="00912EE6"/>
    <w:rsid w:val="009134AB"/>
    <w:rsid w:val="0092124D"/>
    <w:rsid w:val="00921E30"/>
    <w:rsid w:val="009232C3"/>
    <w:rsid w:val="00924B3D"/>
    <w:rsid w:val="00930FCD"/>
    <w:rsid w:val="00936BE5"/>
    <w:rsid w:val="00936D65"/>
    <w:rsid w:val="00940755"/>
    <w:rsid w:val="009430B3"/>
    <w:rsid w:val="009505B7"/>
    <w:rsid w:val="00951912"/>
    <w:rsid w:val="00952E37"/>
    <w:rsid w:val="00954B2B"/>
    <w:rsid w:val="00955640"/>
    <w:rsid w:val="0095632A"/>
    <w:rsid w:val="009565C6"/>
    <w:rsid w:val="00963B12"/>
    <w:rsid w:val="00966601"/>
    <w:rsid w:val="009768C8"/>
    <w:rsid w:val="00977277"/>
    <w:rsid w:val="009834BC"/>
    <w:rsid w:val="00984A7C"/>
    <w:rsid w:val="009857B6"/>
    <w:rsid w:val="009863A0"/>
    <w:rsid w:val="009867B3"/>
    <w:rsid w:val="009869CB"/>
    <w:rsid w:val="0099084C"/>
    <w:rsid w:val="009919B3"/>
    <w:rsid w:val="00997487"/>
    <w:rsid w:val="009A29CB"/>
    <w:rsid w:val="009A5DB7"/>
    <w:rsid w:val="009A76DB"/>
    <w:rsid w:val="009A7860"/>
    <w:rsid w:val="009B02BE"/>
    <w:rsid w:val="009B66F7"/>
    <w:rsid w:val="009C23B9"/>
    <w:rsid w:val="009C2F52"/>
    <w:rsid w:val="009C3AF8"/>
    <w:rsid w:val="009C5848"/>
    <w:rsid w:val="009C717C"/>
    <w:rsid w:val="009C753C"/>
    <w:rsid w:val="009C7CAF"/>
    <w:rsid w:val="009D10C7"/>
    <w:rsid w:val="009D1956"/>
    <w:rsid w:val="009D2DC8"/>
    <w:rsid w:val="009E0E9C"/>
    <w:rsid w:val="009E3D34"/>
    <w:rsid w:val="009E4E0C"/>
    <w:rsid w:val="009E72CA"/>
    <w:rsid w:val="009E77DA"/>
    <w:rsid w:val="009F12F4"/>
    <w:rsid w:val="009F2A3D"/>
    <w:rsid w:val="009F2C13"/>
    <w:rsid w:val="009F4F36"/>
    <w:rsid w:val="00A0015F"/>
    <w:rsid w:val="00A02FAB"/>
    <w:rsid w:val="00A04AAC"/>
    <w:rsid w:val="00A04F62"/>
    <w:rsid w:val="00A054D9"/>
    <w:rsid w:val="00A10381"/>
    <w:rsid w:val="00A1298A"/>
    <w:rsid w:val="00A21C7F"/>
    <w:rsid w:val="00A24D6F"/>
    <w:rsid w:val="00A2509A"/>
    <w:rsid w:val="00A259E8"/>
    <w:rsid w:val="00A2649A"/>
    <w:rsid w:val="00A268EF"/>
    <w:rsid w:val="00A26C16"/>
    <w:rsid w:val="00A306DB"/>
    <w:rsid w:val="00A3153A"/>
    <w:rsid w:val="00A31712"/>
    <w:rsid w:val="00A33A7F"/>
    <w:rsid w:val="00A40624"/>
    <w:rsid w:val="00A4280F"/>
    <w:rsid w:val="00A42DE8"/>
    <w:rsid w:val="00A46B9C"/>
    <w:rsid w:val="00A471C5"/>
    <w:rsid w:val="00A61B27"/>
    <w:rsid w:val="00A63B09"/>
    <w:rsid w:val="00A6572A"/>
    <w:rsid w:val="00A740A5"/>
    <w:rsid w:val="00A744E4"/>
    <w:rsid w:val="00A750AA"/>
    <w:rsid w:val="00A75CDF"/>
    <w:rsid w:val="00A80075"/>
    <w:rsid w:val="00A8082A"/>
    <w:rsid w:val="00A811D1"/>
    <w:rsid w:val="00A8370B"/>
    <w:rsid w:val="00A85DE1"/>
    <w:rsid w:val="00A86E99"/>
    <w:rsid w:val="00AA16F8"/>
    <w:rsid w:val="00AA29CB"/>
    <w:rsid w:val="00AA5FCF"/>
    <w:rsid w:val="00AA7F03"/>
    <w:rsid w:val="00AA7F5E"/>
    <w:rsid w:val="00AB124E"/>
    <w:rsid w:val="00AB2C31"/>
    <w:rsid w:val="00AB5376"/>
    <w:rsid w:val="00AC1AA2"/>
    <w:rsid w:val="00AC2379"/>
    <w:rsid w:val="00AC2CD1"/>
    <w:rsid w:val="00AC3910"/>
    <w:rsid w:val="00AC413E"/>
    <w:rsid w:val="00AC55F8"/>
    <w:rsid w:val="00AD1889"/>
    <w:rsid w:val="00AD26D2"/>
    <w:rsid w:val="00AD6C67"/>
    <w:rsid w:val="00AE66C7"/>
    <w:rsid w:val="00AF18B6"/>
    <w:rsid w:val="00AF4FA3"/>
    <w:rsid w:val="00B0121A"/>
    <w:rsid w:val="00B061E8"/>
    <w:rsid w:val="00B06C69"/>
    <w:rsid w:val="00B11882"/>
    <w:rsid w:val="00B1735D"/>
    <w:rsid w:val="00B20341"/>
    <w:rsid w:val="00B21FF2"/>
    <w:rsid w:val="00B2336A"/>
    <w:rsid w:val="00B24E67"/>
    <w:rsid w:val="00B25229"/>
    <w:rsid w:val="00B25949"/>
    <w:rsid w:val="00B2598C"/>
    <w:rsid w:val="00B27A36"/>
    <w:rsid w:val="00B301F2"/>
    <w:rsid w:val="00B33D26"/>
    <w:rsid w:val="00B403E8"/>
    <w:rsid w:val="00B45F7A"/>
    <w:rsid w:val="00B46103"/>
    <w:rsid w:val="00B4704C"/>
    <w:rsid w:val="00B54898"/>
    <w:rsid w:val="00B56151"/>
    <w:rsid w:val="00B574D2"/>
    <w:rsid w:val="00B607E2"/>
    <w:rsid w:val="00B61069"/>
    <w:rsid w:val="00B62B8A"/>
    <w:rsid w:val="00B64E11"/>
    <w:rsid w:val="00B6646F"/>
    <w:rsid w:val="00B6786D"/>
    <w:rsid w:val="00B7259F"/>
    <w:rsid w:val="00B8174C"/>
    <w:rsid w:val="00B82252"/>
    <w:rsid w:val="00B85BFA"/>
    <w:rsid w:val="00B85EAB"/>
    <w:rsid w:val="00B86FA9"/>
    <w:rsid w:val="00B86FFE"/>
    <w:rsid w:val="00B877B0"/>
    <w:rsid w:val="00B9029C"/>
    <w:rsid w:val="00B90750"/>
    <w:rsid w:val="00B91E42"/>
    <w:rsid w:val="00B92B9A"/>
    <w:rsid w:val="00B940CA"/>
    <w:rsid w:val="00B95AF9"/>
    <w:rsid w:val="00BA066B"/>
    <w:rsid w:val="00BA09CF"/>
    <w:rsid w:val="00BA2C11"/>
    <w:rsid w:val="00BA362E"/>
    <w:rsid w:val="00BA479E"/>
    <w:rsid w:val="00BA7842"/>
    <w:rsid w:val="00BB2159"/>
    <w:rsid w:val="00BB225D"/>
    <w:rsid w:val="00BB4EC6"/>
    <w:rsid w:val="00BB5FD4"/>
    <w:rsid w:val="00BB7E1F"/>
    <w:rsid w:val="00BC1BB0"/>
    <w:rsid w:val="00BC54B1"/>
    <w:rsid w:val="00BC56A1"/>
    <w:rsid w:val="00BD4248"/>
    <w:rsid w:val="00BD665A"/>
    <w:rsid w:val="00BD6B46"/>
    <w:rsid w:val="00BE0550"/>
    <w:rsid w:val="00BE0EFD"/>
    <w:rsid w:val="00BE1CC5"/>
    <w:rsid w:val="00BE2E4D"/>
    <w:rsid w:val="00BE5E5D"/>
    <w:rsid w:val="00BF0474"/>
    <w:rsid w:val="00BF0581"/>
    <w:rsid w:val="00BF099C"/>
    <w:rsid w:val="00BF2097"/>
    <w:rsid w:val="00BF6197"/>
    <w:rsid w:val="00BF6F57"/>
    <w:rsid w:val="00BF7F86"/>
    <w:rsid w:val="00C02C8C"/>
    <w:rsid w:val="00C0379F"/>
    <w:rsid w:val="00C07377"/>
    <w:rsid w:val="00C073B4"/>
    <w:rsid w:val="00C149E6"/>
    <w:rsid w:val="00C154A9"/>
    <w:rsid w:val="00C1600B"/>
    <w:rsid w:val="00C227EB"/>
    <w:rsid w:val="00C24AA3"/>
    <w:rsid w:val="00C24B76"/>
    <w:rsid w:val="00C2552F"/>
    <w:rsid w:val="00C32021"/>
    <w:rsid w:val="00C33755"/>
    <w:rsid w:val="00C33F4D"/>
    <w:rsid w:val="00C34990"/>
    <w:rsid w:val="00C44853"/>
    <w:rsid w:val="00C4718A"/>
    <w:rsid w:val="00C55EE1"/>
    <w:rsid w:val="00C57603"/>
    <w:rsid w:val="00C577A3"/>
    <w:rsid w:val="00C65661"/>
    <w:rsid w:val="00C73345"/>
    <w:rsid w:val="00C74084"/>
    <w:rsid w:val="00C77824"/>
    <w:rsid w:val="00C80936"/>
    <w:rsid w:val="00C817D9"/>
    <w:rsid w:val="00C828B9"/>
    <w:rsid w:val="00C83D06"/>
    <w:rsid w:val="00C855A1"/>
    <w:rsid w:val="00C91A25"/>
    <w:rsid w:val="00C9322D"/>
    <w:rsid w:val="00C97241"/>
    <w:rsid w:val="00C97EA1"/>
    <w:rsid w:val="00CA1D04"/>
    <w:rsid w:val="00CA1DE9"/>
    <w:rsid w:val="00CA3BED"/>
    <w:rsid w:val="00CA64D5"/>
    <w:rsid w:val="00CB2FA4"/>
    <w:rsid w:val="00CB5FF6"/>
    <w:rsid w:val="00CB6374"/>
    <w:rsid w:val="00CC11C9"/>
    <w:rsid w:val="00CC17F8"/>
    <w:rsid w:val="00CC3841"/>
    <w:rsid w:val="00CC68C2"/>
    <w:rsid w:val="00CD26F6"/>
    <w:rsid w:val="00CD4DF6"/>
    <w:rsid w:val="00CD5994"/>
    <w:rsid w:val="00CD6903"/>
    <w:rsid w:val="00CD6ED0"/>
    <w:rsid w:val="00CE05FA"/>
    <w:rsid w:val="00CE1670"/>
    <w:rsid w:val="00CE32E0"/>
    <w:rsid w:val="00CE4B6D"/>
    <w:rsid w:val="00CE51F1"/>
    <w:rsid w:val="00CE5827"/>
    <w:rsid w:val="00CE6345"/>
    <w:rsid w:val="00CF0954"/>
    <w:rsid w:val="00CF132F"/>
    <w:rsid w:val="00CF26E1"/>
    <w:rsid w:val="00CF3687"/>
    <w:rsid w:val="00CF39BF"/>
    <w:rsid w:val="00D00E8C"/>
    <w:rsid w:val="00D01D80"/>
    <w:rsid w:val="00D03A7C"/>
    <w:rsid w:val="00D045DF"/>
    <w:rsid w:val="00D05BA0"/>
    <w:rsid w:val="00D068C2"/>
    <w:rsid w:val="00D105B6"/>
    <w:rsid w:val="00D125DB"/>
    <w:rsid w:val="00D13063"/>
    <w:rsid w:val="00D14F9A"/>
    <w:rsid w:val="00D17149"/>
    <w:rsid w:val="00D17C39"/>
    <w:rsid w:val="00D247C8"/>
    <w:rsid w:val="00D27A8D"/>
    <w:rsid w:val="00D306EF"/>
    <w:rsid w:val="00D3612C"/>
    <w:rsid w:val="00D40C91"/>
    <w:rsid w:val="00D423B3"/>
    <w:rsid w:val="00D42FE8"/>
    <w:rsid w:val="00D43BF9"/>
    <w:rsid w:val="00D50A21"/>
    <w:rsid w:val="00D546C1"/>
    <w:rsid w:val="00D5597C"/>
    <w:rsid w:val="00D56FD4"/>
    <w:rsid w:val="00D62717"/>
    <w:rsid w:val="00D6327D"/>
    <w:rsid w:val="00D637F6"/>
    <w:rsid w:val="00D647B2"/>
    <w:rsid w:val="00D670DE"/>
    <w:rsid w:val="00D673DC"/>
    <w:rsid w:val="00D7118D"/>
    <w:rsid w:val="00D71F1D"/>
    <w:rsid w:val="00D7576E"/>
    <w:rsid w:val="00D77E6C"/>
    <w:rsid w:val="00D81BB2"/>
    <w:rsid w:val="00D8268D"/>
    <w:rsid w:val="00D85C6F"/>
    <w:rsid w:val="00D91346"/>
    <w:rsid w:val="00D91A97"/>
    <w:rsid w:val="00D92019"/>
    <w:rsid w:val="00D9278A"/>
    <w:rsid w:val="00D93CE4"/>
    <w:rsid w:val="00D93EBD"/>
    <w:rsid w:val="00DA2166"/>
    <w:rsid w:val="00DA491A"/>
    <w:rsid w:val="00DA6FBC"/>
    <w:rsid w:val="00DB3B2D"/>
    <w:rsid w:val="00DB6B83"/>
    <w:rsid w:val="00DC2B01"/>
    <w:rsid w:val="00DC4306"/>
    <w:rsid w:val="00DD02BD"/>
    <w:rsid w:val="00DD2DE9"/>
    <w:rsid w:val="00DD3084"/>
    <w:rsid w:val="00DD424A"/>
    <w:rsid w:val="00DD512A"/>
    <w:rsid w:val="00DD6C2D"/>
    <w:rsid w:val="00DE0FB5"/>
    <w:rsid w:val="00DE223B"/>
    <w:rsid w:val="00DE4B26"/>
    <w:rsid w:val="00DE4CC9"/>
    <w:rsid w:val="00DE72A6"/>
    <w:rsid w:val="00DF37CC"/>
    <w:rsid w:val="00DF5F24"/>
    <w:rsid w:val="00E03B71"/>
    <w:rsid w:val="00E11809"/>
    <w:rsid w:val="00E132A9"/>
    <w:rsid w:val="00E139D4"/>
    <w:rsid w:val="00E14900"/>
    <w:rsid w:val="00E14D3E"/>
    <w:rsid w:val="00E1618E"/>
    <w:rsid w:val="00E161CF"/>
    <w:rsid w:val="00E17D9E"/>
    <w:rsid w:val="00E21A90"/>
    <w:rsid w:val="00E2375E"/>
    <w:rsid w:val="00E25387"/>
    <w:rsid w:val="00E2538C"/>
    <w:rsid w:val="00E272CB"/>
    <w:rsid w:val="00E279C5"/>
    <w:rsid w:val="00E32447"/>
    <w:rsid w:val="00E33DD5"/>
    <w:rsid w:val="00E37034"/>
    <w:rsid w:val="00E4027B"/>
    <w:rsid w:val="00E416F2"/>
    <w:rsid w:val="00E430EC"/>
    <w:rsid w:val="00E43BB8"/>
    <w:rsid w:val="00E44015"/>
    <w:rsid w:val="00E4736F"/>
    <w:rsid w:val="00E61C22"/>
    <w:rsid w:val="00E62091"/>
    <w:rsid w:val="00E6468B"/>
    <w:rsid w:val="00E64942"/>
    <w:rsid w:val="00E65549"/>
    <w:rsid w:val="00E6732E"/>
    <w:rsid w:val="00E703CA"/>
    <w:rsid w:val="00E7044B"/>
    <w:rsid w:val="00E7054B"/>
    <w:rsid w:val="00E75BBC"/>
    <w:rsid w:val="00E76C4E"/>
    <w:rsid w:val="00E77322"/>
    <w:rsid w:val="00E775ED"/>
    <w:rsid w:val="00E80ADB"/>
    <w:rsid w:val="00E80D9A"/>
    <w:rsid w:val="00E8224E"/>
    <w:rsid w:val="00E84058"/>
    <w:rsid w:val="00E84F36"/>
    <w:rsid w:val="00E90ED2"/>
    <w:rsid w:val="00E92C26"/>
    <w:rsid w:val="00E93A3E"/>
    <w:rsid w:val="00E94E20"/>
    <w:rsid w:val="00E95770"/>
    <w:rsid w:val="00E97183"/>
    <w:rsid w:val="00EA1DC7"/>
    <w:rsid w:val="00EA5952"/>
    <w:rsid w:val="00EB0C80"/>
    <w:rsid w:val="00EB51FD"/>
    <w:rsid w:val="00EC0EFB"/>
    <w:rsid w:val="00EC649A"/>
    <w:rsid w:val="00ED1708"/>
    <w:rsid w:val="00ED51B9"/>
    <w:rsid w:val="00ED5E2E"/>
    <w:rsid w:val="00ED69B9"/>
    <w:rsid w:val="00ED735B"/>
    <w:rsid w:val="00EE0995"/>
    <w:rsid w:val="00EE40CF"/>
    <w:rsid w:val="00EE4A4D"/>
    <w:rsid w:val="00EE7CE1"/>
    <w:rsid w:val="00EF2A28"/>
    <w:rsid w:val="00F045F2"/>
    <w:rsid w:val="00F07409"/>
    <w:rsid w:val="00F106EB"/>
    <w:rsid w:val="00F12762"/>
    <w:rsid w:val="00F15114"/>
    <w:rsid w:val="00F17980"/>
    <w:rsid w:val="00F258F5"/>
    <w:rsid w:val="00F40773"/>
    <w:rsid w:val="00F409BF"/>
    <w:rsid w:val="00F43C4B"/>
    <w:rsid w:val="00F44620"/>
    <w:rsid w:val="00F4677B"/>
    <w:rsid w:val="00F475CF"/>
    <w:rsid w:val="00F478A0"/>
    <w:rsid w:val="00F53267"/>
    <w:rsid w:val="00F573C2"/>
    <w:rsid w:val="00F60A8C"/>
    <w:rsid w:val="00F64327"/>
    <w:rsid w:val="00F6536E"/>
    <w:rsid w:val="00F72FFC"/>
    <w:rsid w:val="00F75AB4"/>
    <w:rsid w:val="00F77BD4"/>
    <w:rsid w:val="00F81822"/>
    <w:rsid w:val="00F83BD3"/>
    <w:rsid w:val="00F85089"/>
    <w:rsid w:val="00F921B6"/>
    <w:rsid w:val="00F94C1C"/>
    <w:rsid w:val="00F96165"/>
    <w:rsid w:val="00F97273"/>
    <w:rsid w:val="00F97368"/>
    <w:rsid w:val="00F97A4E"/>
    <w:rsid w:val="00FA3D6E"/>
    <w:rsid w:val="00FA4CE5"/>
    <w:rsid w:val="00FA5AD6"/>
    <w:rsid w:val="00FA7EBD"/>
    <w:rsid w:val="00FB3AA0"/>
    <w:rsid w:val="00FB585C"/>
    <w:rsid w:val="00FB592C"/>
    <w:rsid w:val="00FC0EA1"/>
    <w:rsid w:val="00FC457D"/>
    <w:rsid w:val="00FC530A"/>
    <w:rsid w:val="00FD0100"/>
    <w:rsid w:val="00FD177D"/>
    <w:rsid w:val="00FD1E21"/>
    <w:rsid w:val="00FD3B26"/>
    <w:rsid w:val="00FE199A"/>
    <w:rsid w:val="00FE4FA5"/>
    <w:rsid w:val="00FE60D1"/>
    <w:rsid w:val="00FE67CE"/>
    <w:rsid w:val="00FF0FF1"/>
    <w:rsid w:val="00FF1891"/>
    <w:rsid w:val="00FF2115"/>
    <w:rsid w:val="00FF3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19"/>
    <w:pPr>
      <w:jc w:val="both"/>
    </w:pPr>
    <w:rPr>
      <w:rFonts w:ascii="Courier New" w:eastAsia="MS Mincho" w:hAnsi="Courier New" w:cs="Courier New"/>
      <w:lang w:eastAsia="ja-JP"/>
    </w:rPr>
  </w:style>
  <w:style w:type="paragraph" w:styleId="Heading2">
    <w:name w:val="heading 2"/>
    <w:basedOn w:val="Normal"/>
    <w:next w:val="Normal"/>
    <w:link w:val="Heading2Char"/>
    <w:qFormat/>
    <w:rsid w:val="009505B7"/>
    <w:pPr>
      <w:keepNext/>
      <w:outlineLvl w:val="1"/>
    </w:pPr>
    <w:rPr>
      <w:rFonts w:eastAsia="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505B7"/>
    <w:rPr>
      <w:rFonts w:ascii="Times New Roman" w:eastAsia="Times New Roman" w:hAnsi="Times New Roman"/>
      <w:b/>
      <w:sz w:val="24"/>
    </w:rPr>
  </w:style>
  <w:style w:type="paragraph" w:styleId="BodyText">
    <w:name w:val="Body Text"/>
    <w:basedOn w:val="Normal"/>
    <w:link w:val="BodyTextChar"/>
    <w:rsid w:val="009505B7"/>
    <w:rPr>
      <w:rFonts w:eastAsia="Times New Roman"/>
      <w:b/>
      <w:bCs/>
      <w:lang w:eastAsia="en-US"/>
    </w:rPr>
  </w:style>
  <w:style w:type="character" w:customStyle="1" w:styleId="BodyTextChar">
    <w:name w:val="Body Text Char"/>
    <w:link w:val="BodyText"/>
    <w:rsid w:val="009505B7"/>
    <w:rPr>
      <w:rFonts w:ascii="Times New Roman" w:eastAsia="Times New Roman" w:hAnsi="Times New Roman"/>
      <w:b/>
      <w:bCs/>
      <w:sz w:val="24"/>
      <w:szCs w:val="24"/>
    </w:rPr>
  </w:style>
  <w:style w:type="paragraph" w:styleId="Title">
    <w:name w:val="Title"/>
    <w:basedOn w:val="Normal"/>
    <w:link w:val="TitleChar"/>
    <w:qFormat/>
    <w:rsid w:val="009505B7"/>
    <w:pPr>
      <w:jc w:val="center"/>
    </w:pPr>
    <w:rPr>
      <w:rFonts w:eastAsia="Times New Roman"/>
      <w:b/>
      <w:lang w:eastAsia="en-US"/>
    </w:rPr>
  </w:style>
  <w:style w:type="character" w:customStyle="1" w:styleId="TitleChar">
    <w:name w:val="Title Char"/>
    <w:link w:val="Title"/>
    <w:rsid w:val="009505B7"/>
    <w:rPr>
      <w:rFonts w:ascii="Courier New" w:eastAsia="Times New Roman" w:hAnsi="Courier New"/>
      <w:b/>
      <w:sz w:val="24"/>
    </w:rPr>
  </w:style>
  <w:style w:type="paragraph" w:styleId="Footer">
    <w:name w:val="footer"/>
    <w:basedOn w:val="Normal"/>
    <w:link w:val="FooterChar"/>
    <w:uiPriority w:val="99"/>
    <w:rsid w:val="009505B7"/>
    <w:pPr>
      <w:tabs>
        <w:tab w:val="center" w:pos="4320"/>
        <w:tab w:val="right" w:pos="8640"/>
      </w:tabs>
      <w:overflowPunct w:val="0"/>
      <w:autoSpaceDE w:val="0"/>
      <w:autoSpaceDN w:val="0"/>
      <w:adjustRightInd w:val="0"/>
      <w:textAlignment w:val="baseline"/>
    </w:pPr>
    <w:rPr>
      <w:rFonts w:eastAsia="Times New Roman"/>
      <w:lang w:eastAsia="en-US"/>
    </w:rPr>
  </w:style>
  <w:style w:type="character" w:customStyle="1" w:styleId="FooterChar">
    <w:name w:val="Footer Char"/>
    <w:link w:val="Footer"/>
    <w:uiPriority w:val="99"/>
    <w:rsid w:val="009505B7"/>
    <w:rPr>
      <w:rFonts w:ascii="Courier New" w:eastAsia="Times New Roman" w:hAnsi="Courier New"/>
    </w:rPr>
  </w:style>
  <w:style w:type="paragraph" w:styleId="BlockText">
    <w:name w:val="Block Text"/>
    <w:basedOn w:val="Normal"/>
    <w:rsid w:val="002D44C4"/>
    <w:pPr>
      <w:ind w:left="1440" w:right="-900" w:hanging="1440"/>
    </w:pPr>
    <w:rPr>
      <w:rFonts w:eastAsia="Times New Roman"/>
      <w:lang w:eastAsia="en-US"/>
    </w:rPr>
  </w:style>
  <w:style w:type="paragraph" w:styleId="ListParagraph">
    <w:name w:val="List Paragraph"/>
    <w:basedOn w:val="Normal"/>
    <w:uiPriority w:val="34"/>
    <w:qFormat/>
    <w:rsid w:val="00312A19"/>
    <w:pPr>
      <w:ind w:left="720"/>
    </w:pPr>
  </w:style>
  <w:style w:type="paragraph" w:styleId="Header">
    <w:name w:val="header"/>
    <w:basedOn w:val="Normal"/>
    <w:link w:val="HeaderChar"/>
    <w:uiPriority w:val="99"/>
    <w:unhideWhenUsed/>
    <w:rsid w:val="003647A8"/>
    <w:pPr>
      <w:tabs>
        <w:tab w:val="center" w:pos="4680"/>
        <w:tab w:val="right" w:pos="9360"/>
      </w:tabs>
    </w:pPr>
  </w:style>
  <w:style w:type="character" w:customStyle="1" w:styleId="HeaderChar">
    <w:name w:val="Header Char"/>
    <w:link w:val="Header"/>
    <w:uiPriority w:val="99"/>
    <w:rsid w:val="003647A8"/>
    <w:rPr>
      <w:rFonts w:ascii="Times New Roman" w:eastAsia="MS Mincho" w:hAnsi="Times New Roman"/>
      <w:sz w:val="24"/>
      <w:szCs w:val="24"/>
      <w:lang w:eastAsia="ja-JP"/>
    </w:rPr>
  </w:style>
  <w:style w:type="paragraph" w:styleId="BalloonText">
    <w:name w:val="Balloon Text"/>
    <w:basedOn w:val="Normal"/>
    <w:link w:val="BalloonTextChar"/>
    <w:uiPriority w:val="99"/>
    <w:semiHidden/>
    <w:unhideWhenUsed/>
    <w:rsid w:val="003647A8"/>
    <w:rPr>
      <w:rFonts w:ascii="Tahoma" w:hAnsi="Tahoma" w:cs="Tahoma"/>
      <w:sz w:val="16"/>
      <w:szCs w:val="16"/>
    </w:rPr>
  </w:style>
  <w:style w:type="character" w:customStyle="1" w:styleId="BalloonTextChar">
    <w:name w:val="Balloon Text Char"/>
    <w:link w:val="BalloonText"/>
    <w:uiPriority w:val="99"/>
    <w:semiHidden/>
    <w:rsid w:val="003647A8"/>
    <w:rPr>
      <w:rFonts w:ascii="Tahoma" w:eastAsia="MS Mincho" w:hAnsi="Tahoma" w:cs="Tahoma"/>
      <w:sz w:val="16"/>
      <w:szCs w:val="16"/>
      <w:lang w:eastAsia="ja-JP"/>
    </w:rPr>
  </w:style>
  <w:style w:type="paragraph" w:styleId="EndnoteText">
    <w:name w:val="endnote text"/>
    <w:basedOn w:val="Normal"/>
    <w:link w:val="EndnoteTextChar"/>
    <w:uiPriority w:val="99"/>
    <w:unhideWhenUsed/>
    <w:rsid w:val="003647A8"/>
  </w:style>
  <w:style w:type="character" w:customStyle="1" w:styleId="EndnoteTextChar">
    <w:name w:val="Endnote Text Char"/>
    <w:link w:val="EndnoteText"/>
    <w:uiPriority w:val="99"/>
    <w:rsid w:val="003647A8"/>
    <w:rPr>
      <w:rFonts w:ascii="Times New Roman" w:eastAsia="MS Mincho" w:hAnsi="Times New Roman"/>
      <w:lang w:eastAsia="ja-JP"/>
    </w:rPr>
  </w:style>
  <w:style w:type="character" w:styleId="EndnoteReference">
    <w:name w:val="endnote reference"/>
    <w:uiPriority w:val="99"/>
    <w:semiHidden/>
    <w:unhideWhenUsed/>
    <w:rsid w:val="003647A8"/>
    <w:rPr>
      <w:vertAlign w:val="superscript"/>
    </w:rPr>
  </w:style>
  <w:style w:type="paragraph" w:styleId="FootnoteText">
    <w:name w:val="footnote text"/>
    <w:basedOn w:val="Normal"/>
    <w:link w:val="FootnoteTextChar"/>
    <w:uiPriority w:val="99"/>
    <w:semiHidden/>
    <w:unhideWhenUsed/>
    <w:rsid w:val="0052280D"/>
  </w:style>
  <w:style w:type="character" w:customStyle="1" w:styleId="FootnoteTextChar">
    <w:name w:val="Footnote Text Char"/>
    <w:link w:val="FootnoteText"/>
    <w:uiPriority w:val="99"/>
    <w:semiHidden/>
    <w:rsid w:val="0052280D"/>
    <w:rPr>
      <w:rFonts w:ascii="Times New Roman" w:eastAsia="MS Mincho" w:hAnsi="Times New Roman"/>
      <w:lang w:eastAsia="ja-JP"/>
    </w:rPr>
  </w:style>
  <w:style w:type="character" w:styleId="FootnoteReference">
    <w:name w:val="footnote reference"/>
    <w:uiPriority w:val="99"/>
    <w:semiHidden/>
    <w:unhideWhenUsed/>
    <w:rsid w:val="0052280D"/>
    <w:rPr>
      <w:vertAlign w:val="superscript"/>
    </w:rPr>
  </w:style>
  <w:style w:type="paragraph" w:styleId="PlainText">
    <w:name w:val="Plain Text"/>
    <w:basedOn w:val="Normal"/>
    <w:link w:val="PlainTextChar"/>
    <w:uiPriority w:val="99"/>
    <w:unhideWhenUsed/>
    <w:rsid w:val="005B39F1"/>
    <w:pPr>
      <w:jc w:val="left"/>
    </w:pPr>
    <w:rPr>
      <w:rFonts w:ascii="Consolas" w:eastAsia="Calibri" w:hAnsi="Consolas" w:cs="Times New Roman"/>
      <w:sz w:val="21"/>
      <w:szCs w:val="21"/>
      <w:lang w:eastAsia="en-US"/>
    </w:rPr>
  </w:style>
  <w:style w:type="character" w:customStyle="1" w:styleId="PlainTextChar">
    <w:name w:val="Plain Text Char"/>
    <w:link w:val="PlainText"/>
    <w:uiPriority w:val="99"/>
    <w:rsid w:val="005B39F1"/>
    <w:rPr>
      <w:rFonts w:ascii="Consolas" w:hAnsi="Consolas"/>
      <w:sz w:val="21"/>
      <w:szCs w:val="21"/>
    </w:rPr>
  </w:style>
  <w:style w:type="character" w:styleId="Hyperlink">
    <w:name w:val="Hyperlink"/>
    <w:uiPriority w:val="99"/>
    <w:unhideWhenUsed/>
    <w:rsid w:val="00084622"/>
    <w:rPr>
      <w:color w:val="0000FF"/>
      <w:u w:val="single"/>
    </w:rPr>
  </w:style>
</w:styles>
</file>

<file path=word/webSettings.xml><?xml version="1.0" encoding="utf-8"?>
<w:webSettings xmlns:r="http://schemas.openxmlformats.org/officeDocument/2006/relationships" xmlns:w="http://schemas.openxmlformats.org/wordprocessingml/2006/main">
  <w:divs>
    <w:div w:id="1519269">
      <w:bodyDiv w:val="1"/>
      <w:marLeft w:val="0"/>
      <w:marRight w:val="0"/>
      <w:marTop w:val="0"/>
      <w:marBottom w:val="0"/>
      <w:divBdr>
        <w:top w:val="none" w:sz="0" w:space="0" w:color="auto"/>
        <w:left w:val="none" w:sz="0" w:space="0" w:color="auto"/>
        <w:bottom w:val="none" w:sz="0" w:space="0" w:color="auto"/>
        <w:right w:val="none" w:sz="0" w:space="0" w:color="auto"/>
      </w:divBdr>
      <w:divsChild>
        <w:div w:id="42103652">
          <w:marLeft w:val="1138"/>
          <w:marRight w:val="0"/>
          <w:marTop w:val="86"/>
          <w:marBottom w:val="0"/>
          <w:divBdr>
            <w:top w:val="none" w:sz="0" w:space="0" w:color="auto"/>
            <w:left w:val="none" w:sz="0" w:space="0" w:color="auto"/>
            <w:bottom w:val="none" w:sz="0" w:space="0" w:color="auto"/>
            <w:right w:val="none" w:sz="0" w:space="0" w:color="auto"/>
          </w:divBdr>
        </w:div>
        <w:div w:id="57557909">
          <w:marLeft w:val="1138"/>
          <w:marRight w:val="0"/>
          <w:marTop w:val="86"/>
          <w:marBottom w:val="0"/>
          <w:divBdr>
            <w:top w:val="none" w:sz="0" w:space="0" w:color="auto"/>
            <w:left w:val="none" w:sz="0" w:space="0" w:color="auto"/>
            <w:bottom w:val="none" w:sz="0" w:space="0" w:color="auto"/>
            <w:right w:val="none" w:sz="0" w:space="0" w:color="auto"/>
          </w:divBdr>
        </w:div>
        <w:div w:id="125507625">
          <w:marLeft w:val="1138"/>
          <w:marRight w:val="0"/>
          <w:marTop w:val="86"/>
          <w:marBottom w:val="0"/>
          <w:divBdr>
            <w:top w:val="none" w:sz="0" w:space="0" w:color="auto"/>
            <w:left w:val="none" w:sz="0" w:space="0" w:color="auto"/>
            <w:bottom w:val="none" w:sz="0" w:space="0" w:color="auto"/>
            <w:right w:val="none" w:sz="0" w:space="0" w:color="auto"/>
          </w:divBdr>
        </w:div>
        <w:div w:id="509636831">
          <w:marLeft w:val="1138"/>
          <w:marRight w:val="0"/>
          <w:marTop w:val="86"/>
          <w:marBottom w:val="0"/>
          <w:divBdr>
            <w:top w:val="none" w:sz="0" w:space="0" w:color="auto"/>
            <w:left w:val="none" w:sz="0" w:space="0" w:color="auto"/>
            <w:bottom w:val="none" w:sz="0" w:space="0" w:color="auto"/>
            <w:right w:val="none" w:sz="0" w:space="0" w:color="auto"/>
          </w:divBdr>
        </w:div>
        <w:div w:id="926886683">
          <w:marLeft w:val="1138"/>
          <w:marRight w:val="0"/>
          <w:marTop w:val="86"/>
          <w:marBottom w:val="0"/>
          <w:divBdr>
            <w:top w:val="none" w:sz="0" w:space="0" w:color="auto"/>
            <w:left w:val="none" w:sz="0" w:space="0" w:color="auto"/>
            <w:bottom w:val="none" w:sz="0" w:space="0" w:color="auto"/>
            <w:right w:val="none" w:sz="0" w:space="0" w:color="auto"/>
          </w:divBdr>
        </w:div>
        <w:div w:id="1057122083">
          <w:marLeft w:val="1138"/>
          <w:marRight w:val="0"/>
          <w:marTop w:val="86"/>
          <w:marBottom w:val="0"/>
          <w:divBdr>
            <w:top w:val="none" w:sz="0" w:space="0" w:color="auto"/>
            <w:left w:val="none" w:sz="0" w:space="0" w:color="auto"/>
            <w:bottom w:val="none" w:sz="0" w:space="0" w:color="auto"/>
            <w:right w:val="none" w:sz="0" w:space="0" w:color="auto"/>
          </w:divBdr>
        </w:div>
        <w:div w:id="1073233988">
          <w:marLeft w:val="1138"/>
          <w:marRight w:val="0"/>
          <w:marTop w:val="86"/>
          <w:marBottom w:val="0"/>
          <w:divBdr>
            <w:top w:val="none" w:sz="0" w:space="0" w:color="auto"/>
            <w:left w:val="none" w:sz="0" w:space="0" w:color="auto"/>
            <w:bottom w:val="none" w:sz="0" w:space="0" w:color="auto"/>
            <w:right w:val="none" w:sz="0" w:space="0" w:color="auto"/>
          </w:divBdr>
        </w:div>
        <w:div w:id="1131481991">
          <w:marLeft w:val="1138"/>
          <w:marRight w:val="0"/>
          <w:marTop w:val="86"/>
          <w:marBottom w:val="0"/>
          <w:divBdr>
            <w:top w:val="none" w:sz="0" w:space="0" w:color="auto"/>
            <w:left w:val="none" w:sz="0" w:space="0" w:color="auto"/>
            <w:bottom w:val="none" w:sz="0" w:space="0" w:color="auto"/>
            <w:right w:val="none" w:sz="0" w:space="0" w:color="auto"/>
          </w:divBdr>
        </w:div>
        <w:div w:id="1167095327">
          <w:marLeft w:val="662"/>
          <w:marRight w:val="0"/>
          <w:marTop w:val="106"/>
          <w:marBottom w:val="0"/>
          <w:divBdr>
            <w:top w:val="none" w:sz="0" w:space="0" w:color="auto"/>
            <w:left w:val="none" w:sz="0" w:space="0" w:color="auto"/>
            <w:bottom w:val="none" w:sz="0" w:space="0" w:color="auto"/>
            <w:right w:val="none" w:sz="0" w:space="0" w:color="auto"/>
          </w:divBdr>
        </w:div>
        <w:div w:id="1173884343">
          <w:marLeft w:val="1138"/>
          <w:marRight w:val="0"/>
          <w:marTop w:val="86"/>
          <w:marBottom w:val="0"/>
          <w:divBdr>
            <w:top w:val="none" w:sz="0" w:space="0" w:color="auto"/>
            <w:left w:val="none" w:sz="0" w:space="0" w:color="auto"/>
            <w:bottom w:val="none" w:sz="0" w:space="0" w:color="auto"/>
            <w:right w:val="none" w:sz="0" w:space="0" w:color="auto"/>
          </w:divBdr>
        </w:div>
        <w:div w:id="1565066704">
          <w:marLeft w:val="662"/>
          <w:marRight w:val="0"/>
          <w:marTop w:val="96"/>
          <w:marBottom w:val="0"/>
          <w:divBdr>
            <w:top w:val="none" w:sz="0" w:space="0" w:color="auto"/>
            <w:left w:val="none" w:sz="0" w:space="0" w:color="auto"/>
            <w:bottom w:val="none" w:sz="0" w:space="0" w:color="auto"/>
            <w:right w:val="none" w:sz="0" w:space="0" w:color="auto"/>
          </w:divBdr>
        </w:div>
        <w:div w:id="1663073515">
          <w:marLeft w:val="1138"/>
          <w:marRight w:val="0"/>
          <w:marTop w:val="86"/>
          <w:marBottom w:val="0"/>
          <w:divBdr>
            <w:top w:val="none" w:sz="0" w:space="0" w:color="auto"/>
            <w:left w:val="none" w:sz="0" w:space="0" w:color="auto"/>
            <w:bottom w:val="none" w:sz="0" w:space="0" w:color="auto"/>
            <w:right w:val="none" w:sz="0" w:space="0" w:color="auto"/>
          </w:divBdr>
        </w:div>
        <w:div w:id="1829781851">
          <w:marLeft w:val="1138"/>
          <w:marRight w:val="0"/>
          <w:marTop w:val="86"/>
          <w:marBottom w:val="0"/>
          <w:divBdr>
            <w:top w:val="none" w:sz="0" w:space="0" w:color="auto"/>
            <w:left w:val="none" w:sz="0" w:space="0" w:color="auto"/>
            <w:bottom w:val="none" w:sz="0" w:space="0" w:color="auto"/>
            <w:right w:val="none" w:sz="0" w:space="0" w:color="auto"/>
          </w:divBdr>
        </w:div>
        <w:div w:id="1846674736">
          <w:marLeft w:val="662"/>
          <w:marRight w:val="0"/>
          <w:marTop w:val="96"/>
          <w:marBottom w:val="0"/>
          <w:divBdr>
            <w:top w:val="none" w:sz="0" w:space="0" w:color="auto"/>
            <w:left w:val="none" w:sz="0" w:space="0" w:color="auto"/>
            <w:bottom w:val="none" w:sz="0" w:space="0" w:color="auto"/>
            <w:right w:val="none" w:sz="0" w:space="0" w:color="auto"/>
          </w:divBdr>
        </w:div>
        <w:div w:id="1879858744">
          <w:marLeft w:val="1138"/>
          <w:marRight w:val="0"/>
          <w:marTop w:val="86"/>
          <w:marBottom w:val="0"/>
          <w:divBdr>
            <w:top w:val="none" w:sz="0" w:space="0" w:color="auto"/>
            <w:left w:val="none" w:sz="0" w:space="0" w:color="auto"/>
            <w:bottom w:val="none" w:sz="0" w:space="0" w:color="auto"/>
            <w:right w:val="none" w:sz="0" w:space="0" w:color="auto"/>
          </w:divBdr>
        </w:div>
      </w:divsChild>
    </w:div>
    <w:div w:id="29382220">
      <w:bodyDiv w:val="1"/>
      <w:marLeft w:val="0"/>
      <w:marRight w:val="0"/>
      <w:marTop w:val="0"/>
      <w:marBottom w:val="0"/>
      <w:divBdr>
        <w:top w:val="none" w:sz="0" w:space="0" w:color="auto"/>
        <w:left w:val="none" w:sz="0" w:space="0" w:color="auto"/>
        <w:bottom w:val="none" w:sz="0" w:space="0" w:color="auto"/>
        <w:right w:val="none" w:sz="0" w:space="0" w:color="auto"/>
      </w:divBdr>
      <w:divsChild>
        <w:div w:id="96366510">
          <w:marLeft w:val="662"/>
          <w:marRight w:val="0"/>
          <w:marTop w:val="115"/>
          <w:marBottom w:val="0"/>
          <w:divBdr>
            <w:top w:val="none" w:sz="0" w:space="0" w:color="auto"/>
            <w:left w:val="none" w:sz="0" w:space="0" w:color="auto"/>
            <w:bottom w:val="none" w:sz="0" w:space="0" w:color="auto"/>
            <w:right w:val="none" w:sz="0" w:space="0" w:color="auto"/>
          </w:divBdr>
        </w:div>
        <w:div w:id="369108183">
          <w:marLeft w:val="662"/>
          <w:marRight w:val="0"/>
          <w:marTop w:val="115"/>
          <w:marBottom w:val="0"/>
          <w:divBdr>
            <w:top w:val="none" w:sz="0" w:space="0" w:color="auto"/>
            <w:left w:val="none" w:sz="0" w:space="0" w:color="auto"/>
            <w:bottom w:val="none" w:sz="0" w:space="0" w:color="auto"/>
            <w:right w:val="none" w:sz="0" w:space="0" w:color="auto"/>
          </w:divBdr>
        </w:div>
        <w:div w:id="1575161333">
          <w:marLeft w:val="662"/>
          <w:marRight w:val="0"/>
          <w:marTop w:val="115"/>
          <w:marBottom w:val="0"/>
          <w:divBdr>
            <w:top w:val="none" w:sz="0" w:space="0" w:color="auto"/>
            <w:left w:val="none" w:sz="0" w:space="0" w:color="auto"/>
            <w:bottom w:val="none" w:sz="0" w:space="0" w:color="auto"/>
            <w:right w:val="none" w:sz="0" w:space="0" w:color="auto"/>
          </w:divBdr>
        </w:div>
        <w:div w:id="1672180708">
          <w:marLeft w:val="662"/>
          <w:marRight w:val="0"/>
          <w:marTop w:val="115"/>
          <w:marBottom w:val="0"/>
          <w:divBdr>
            <w:top w:val="none" w:sz="0" w:space="0" w:color="auto"/>
            <w:left w:val="none" w:sz="0" w:space="0" w:color="auto"/>
            <w:bottom w:val="none" w:sz="0" w:space="0" w:color="auto"/>
            <w:right w:val="none" w:sz="0" w:space="0" w:color="auto"/>
          </w:divBdr>
        </w:div>
        <w:div w:id="1908303749">
          <w:marLeft w:val="662"/>
          <w:marRight w:val="0"/>
          <w:marTop w:val="115"/>
          <w:marBottom w:val="0"/>
          <w:divBdr>
            <w:top w:val="none" w:sz="0" w:space="0" w:color="auto"/>
            <w:left w:val="none" w:sz="0" w:space="0" w:color="auto"/>
            <w:bottom w:val="none" w:sz="0" w:space="0" w:color="auto"/>
            <w:right w:val="none" w:sz="0" w:space="0" w:color="auto"/>
          </w:divBdr>
        </w:div>
        <w:div w:id="2124835244">
          <w:marLeft w:val="662"/>
          <w:marRight w:val="0"/>
          <w:marTop w:val="115"/>
          <w:marBottom w:val="0"/>
          <w:divBdr>
            <w:top w:val="none" w:sz="0" w:space="0" w:color="auto"/>
            <w:left w:val="none" w:sz="0" w:space="0" w:color="auto"/>
            <w:bottom w:val="none" w:sz="0" w:space="0" w:color="auto"/>
            <w:right w:val="none" w:sz="0" w:space="0" w:color="auto"/>
          </w:divBdr>
        </w:div>
      </w:divsChild>
    </w:div>
    <w:div w:id="210727749">
      <w:bodyDiv w:val="1"/>
      <w:marLeft w:val="0"/>
      <w:marRight w:val="0"/>
      <w:marTop w:val="0"/>
      <w:marBottom w:val="0"/>
      <w:divBdr>
        <w:top w:val="none" w:sz="0" w:space="0" w:color="auto"/>
        <w:left w:val="none" w:sz="0" w:space="0" w:color="auto"/>
        <w:bottom w:val="none" w:sz="0" w:space="0" w:color="auto"/>
        <w:right w:val="none" w:sz="0" w:space="0" w:color="auto"/>
      </w:divBdr>
      <w:divsChild>
        <w:div w:id="459153583">
          <w:marLeft w:val="1037"/>
          <w:marRight w:val="0"/>
          <w:marTop w:val="110"/>
          <w:marBottom w:val="0"/>
          <w:divBdr>
            <w:top w:val="none" w:sz="0" w:space="0" w:color="auto"/>
            <w:left w:val="none" w:sz="0" w:space="0" w:color="auto"/>
            <w:bottom w:val="none" w:sz="0" w:space="0" w:color="auto"/>
            <w:right w:val="none" w:sz="0" w:space="0" w:color="auto"/>
          </w:divBdr>
        </w:div>
        <w:div w:id="553546404">
          <w:marLeft w:val="1757"/>
          <w:marRight w:val="0"/>
          <w:marTop w:val="48"/>
          <w:marBottom w:val="0"/>
          <w:divBdr>
            <w:top w:val="none" w:sz="0" w:space="0" w:color="auto"/>
            <w:left w:val="none" w:sz="0" w:space="0" w:color="auto"/>
            <w:bottom w:val="none" w:sz="0" w:space="0" w:color="auto"/>
            <w:right w:val="none" w:sz="0" w:space="0" w:color="auto"/>
          </w:divBdr>
        </w:div>
        <w:div w:id="559097206">
          <w:marLeft w:val="1426"/>
          <w:marRight w:val="0"/>
          <w:marTop w:val="67"/>
          <w:marBottom w:val="0"/>
          <w:divBdr>
            <w:top w:val="none" w:sz="0" w:space="0" w:color="auto"/>
            <w:left w:val="none" w:sz="0" w:space="0" w:color="auto"/>
            <w:bottom w:val="none" w:sz="0" w:space="0" w:color="auto"/>
            <w:right w:val="none" w:sz="0" w:space="0" w:color="auto"/>
          </w:divBdr>
        </w:div>
        <w:div w:id="596251090">
          <w:marLeft w:val="1037"/>
          <w:marRight w:val="0"/>
          <w:marTop w:val="110"/>
          <w:marBottom w:val="0"/>
          <w:divBdr>
            <w:top w:val="none" w:sz="0" w:space="0" w:color="auto"/>
            <w:left w:val="none" w:sz="0" w:space="0" w:color="auto"/>
            <w:bottom w:val="none" w:sz="0" w:space="0" w:color="auto"/>
            <w:right w:val="none" w:sz="0" w:space="0" w:color="auto"/>
          </w:divBdr>
        </w:div>
        <w:div w:id="740180019">
          <w:marLeft w:val="1037"/>
          <w:marRight w:val="0"/>
          <w:marTop w:val="110"/>
          <w:marBottom w:val="0"/>
          <w:divBdr>
            <w:top w:val="none" w:sz="0" w:space="0" w:color="auto"/>
            <w:left w:val="none" w:sz="0" w:space="0" w:color="auto"/>
            <w:bottom w:val="none" w:sz="0" w:space="0" w:color="auto"/>
            <w:right w:val="none" w:sz="0" w:space="0" w:color="auto"/>
          </w:divBdr>
        </w:div>
        <w:div w:id="784498040">
          <w:marLeft w:val="1426"/>
          <w:marRight w:val="0"/>
          <w:marTop w:val="67"/>
          <w:marBottom w:val="0"/>
          <w:divBdr>
            <w:top w:val="none" w:sz="0" w:space="0" w:color="auto"/>
            <w:left w:val="none" w:sz="0" w:space="0" w:color="auto"/>
            <w:bottom w:val="none" w:sz="0" w:space="0" w:color="auto"/>
            <w:right w:val="none" w:sz="0" w:space="0" w:color="auto"/>
          </w:divBdr>
        </w:div>
        <w:div w:id="851260645">
          <w:marLeft w:val="576"/>
          <w:marRight w:val="0"/>
          <w:marTop w:val="120"/>
          <w:marBottom w:val="0"/>
          <w:divBdr>
            <w:top w:val="none" w:sz="0" w:space="0" w:color="auto"/>
            <w:left w:val="none" w:sz="0" w:space="0" w:color="auto"/>
            <w:bottom w:val="none" w:sz="0" w:space="0" w:color="auto"/>
            <w:right w:val="none" w:sz="0" w:space="0" w:color="auto"/>
          </w:divBdr>
        </w:div>
        <w:div w:id="888498532">
          <w:marLeft w:val="1426"/>
          <w:marRight w:val="0"/>
          <w:marTop w:val="67"/>
          <w:marBottom w:val="0"/>
          <w:divBdr>
            <w:top w:val="none" w:sz="0" w:space="0" w:color="auto"/>
            <w:left w:val="none" w:sz="0" w:space="0" w:color="auto"/>
            <w:bottom w:val="none" w:sz="0" w:space="0" w:color="auto"/>
            <w:right w:val="none" w:sz="0" w:space="0" w:color="auto"/>
          </w:divBdr>
        </w:div>
        <w:div w:id="1096364742">
          <w:marLeft w:val="1037"/>
          <w:marRight w:val="0"/>
          <w:marTop w:val="110"/>
          <w:marBottom w:val="0"/>
          <w:divBdr>
            <w:top w:val="none" w:sz="0" w:space="0" w:color="auto"/>
            <w:left w:val="none" w:sz="0" w:space="0" w:color="auto"/>
            <w:bottom w:val="none" w:sz="0" w:space="0" w:color="auto"/>
            <w:right w:val="none" w:sz="0" w:space="0" w:color="auto"/>
          </w:divBdr>
        </w:div>
        <w:div w:id="1231505097">
          <w:marLeft w:val="1037"/>
          <w:marRight w:val="0"/>
          <w:marTop w:val="110"/>
          <w:marBottom w:val="0"/>
          <w:divBdr>
            <w:top w:val="none" w:sz="0" w:space="0" w:color="auto"/>
            <w:left w:val="none" w:sz="0" w:space="0" w:color="auto"/>
            <w:bottom w:val="none" w:sz="0" w:space="0" w:color="auto"/>
            <w:right w:val="none" w:sz="0" w:space="0" w:color="auto"/>
          </w:divBdr>
        </w:div>
        <w:div w:id="1331257832">
          <w:marLeft w:val="1037"/>
          <w:marRight w:val="0"/>
          <w:marTop w:val="110"/>
          <w:marBottom w:val="0"/>
          <w:divBdr>
            <w:top w:val="none" w:sz="0" w:space="0" w:color="auto"/>
            <w:left w:val="none" w:sz="0" w:space="0" w:color="auto"/>
            <w:bottom w:val="none" w:sz="0" w:space="0" w:color="auto"/>
            <w:right w:val="none" w:sz="0" w:space="0" w:color="auto"/>
          </w:divBdr>
        </w:div>
        <w:div w:id="1464033888">
          <w:marLeft w:val="1037"/>
          <w:marRight w:val="0"/>
          <w:marTop w:val="110"/>
          <w:marBottom w:val="0"/>
          <w:divBdr>
            <w:top w:val="none" w:sz="0" w:space="0" w:color="auto"/>
            <w:left w:val="none" w:sz="0" w:space="0" w:color="auto"/>
            <w:bottom w:val="none" w:sz="0" w:space="0" w:color="auto"/>
            <w:right w:val="none" w:sz="0" w:space="0" w:color="auto"/>
          </w:divBdr>
        </w:div>
        <w:div w:id="1541015820">
          <w:marLeft w:val="1426"/>
          <w:marRight w:val="0"/>
          <w:marTop w:val="67"/>
          <w:marBottom w:val="0"/>
          <w:divBdr>
            <w:top w:val="none" w:sz="0" w:space="0" w:color="auto"/>
            <w:left w:val="none" w:sz="0" w:space="0" w:color="auto"/>
            <w:bottom w:val="none" w:sz="0" w:space="0" w:color="auto"/>
            <w:right w:val="none" w:sz="0" w:space="0" w:color="auto"/>
          </w:divBdr>
        </w:div>
        <w:div w:id="1601909801">
          <w:marLeft w:val="1426"/>
          <w:marRight w:val="0"/>
          <w:marTop w:val="67"/>
          <w:marBottom w:val="0"/>
          <w:divBdr>
            <w:top w:val="none" w:sz="0" w:space="0" w:color="auto"/>
            <w:left w:val="none" w:sz="0" w:space="0" w:color="auto"/>
            <w:bottom w:val="none" w:sz="0" w:space="0" w:color="auto"/>
            <w:right w:val="none" w:sz="0" w:space="0" w:color="auto"/>
          </w:divBdr>
        </w:div>
        <w:div w:id="1956937057">
          <w:marLeft w:val="1426"/>
          <w:marRight w:val="0"/>
          <w:marTop w:val="67"/>
          <w:marBottom w:val="0"/>
          <w:divBdr>
            <w:top w:val="none" w:sz="0" w:space="0" w:color="auto"/>
            <w:left w:val="none" w:sz="0" w:space="0" w:color="auto"/>
            <w:bottom w:val="none" w:sz="0" w:space="0" w:color="auto"/>
            <w:right w:val="none" w:sz="0" w:space="0" w:color="auto"/>
          </w:divBdr>
        </w:div>
        <w:div w:id="2144888044">
          <w:marLeft w:val="576"/>
          <w:marRight w:val="0"/>
          <w:marTop w:val="120"/>
          <w:marBottom w:val="0"/>
          <w:divBdr>
            <w:top w:val="none" w:sz="0" w:space="0" w:color="auto"/>
            <w:left w:val="none" w:sz="0" w:space="0" w:color="auto"/>
            <w:bottom w:val="none" w:sz="0" w:space="0" w:color="auto"/>
            <w:right w:val="none" w:sz="0" w:space="0" w:color="auto"/>
          </w:divBdr>
        </w:div>
      </w:divsChild>
    </w:div>
    <w:div w:id="238290190">
      <w:bodyDiv w:val="1"/>
      <w:marLeft w:val="0"/>
      <w:marRight w:val="0"/>
      <w:marTop w:val="0"/>
      <w:marBottom w:val="0"/>
      <w:divBdr>
        <w:top w:val="none" w:sz="0" w:space="0" w:color="auto"/>
        <w:left w:val="none" w:sz="0" w:space="0" w:color="auto"/>
        <w:bottom w:val="none" w:sz="0" w:space="0" w:color="auto"/>
        <w:right w:val="none" w:sz="0" w:space="0" w:color="auto"/>
      </w:divBdr>
      <w:divsChild>
        <w:div w:id="99229230">
          <w:marLeft w:val="1138"/>
          <w:marRight w:val="0"/>
          <w:marTop w:val="77"/>
          <w:marBottom w:val="0"/>
          <w:divBdr>
            <w:top w:val="none" w:sz="0" w:space="0" w:color="auto"/>
            <w:left w:val="none" w:sz="0" w:space="0" w:color="auto"/>
            <w:bottom w:val="none" w:sz="0" w:space="0" w:color="auto"/>
            <w:right w:val="none" w:sz="0" w:space="0" w:color="auto"/>
          </w:divBdr>
        </w:div>
        <w:div w:id="104733003">
          <w:marLeft w:val="662"/>
          <w:marRight w:val="0"/>
          <w:marTop w:val="91"/>
          <w:marBottom w:val="0"/>
          <w:divBdr>
            <w:top w:val="none" w:sz="0" w:space="0" w:color="auto"/>
            <w:left w:val="none" w:sz="0" w:space="0" w:color="auto"/>
            <w:bottom w:val="none" w:sz="0" w:space="0" w:color="auto"/>
            <w:right w:val="none" w:sz="0" w:space="0" w:color="auto"/>
          </w:divBdr>
        </w:div>
        <w:div w:id="137919090">
          <w:marLeft w:val="662"/>
          <w:marRight w:val="0"/>
          <w:marTop w:val="91"/>
          <w:marBottom w:val="0"/>
          <w:divBdr>
            <w:top w:val="none" w:sz="0" w:space="0" w:color="auto"/>
            <w:left w:val="none" w:sz="0" w:space="0" w:color="auto"/>
            <w:bottom w:val="none" w:sz="0" w:space="0" w:color="auto"/>
            <w:right w:val="none" w:sz="0" w:space="0" w:color="auto"/>
          </w:divBdr>
        </w:div>
        <w:div w:id="281154411">
          <w:marLeft w:val="1138"/>
          <w:marRight w:val="0"/>
          <w:marTop w:val="77"/>
          <w:marBottom w:val="0"/>
          <w:divBdr>
            <w:top w:val="none" w:sz="0" w:space="0" w:color="auto"/>
            <w:left w:val="none" w:sz="0" w:space="0" w:color="auto"/>
            <w:bottom w:val="none" w:sz="0" w:space="0" w:color="auto"/>
            <w:right w:val="none" w:sz="0" w:space="0" w:color="auto"/>
          </w:divBdr>
        </w:div>
        <w:div w:id="377705858">
          <w:marLeft w:val="662"/>
          <w:marRight w:val="0"/>
          <w:marTop w:val="91"/>
          <w:marBottom w:val="0"/>
          <w:divBdr>
            <w:top w:val="none" w:sz="0" w:space="0" w:color="auto"/>
            <w:left w:val="none" w:sz="0" w:space="0" w:color="auto"/>
            <w:bottom w:val="none" w:sz="0" w:space="0" w:color="auto"/>
            <w:right w:val="none" w:sz="0" w:space="0" w:color="auto"/>
          </w:divBdr>
        </w:div>
        <w:div w:id="541216194">
          <w:marLeft w:val="662"/>
          <w:marRight w:val="0"/>
          <w:marTop w:val="91"/>
          <w:marBottom w:val="0"/>
          <w:divBdr>
            <w:top w:val="none" w:sz="0" w:space="0" w:color="auto"/>
            <w:left w:val="none" w:sz="0" w:space="0" w:color="auto"/>
            <w:bottom w:val="none" w:sz="0" w:space="0" w:color="auto"/>
            <w:right w:val="none" w:sz="0" w:space="0" w:color="auto"/>
          </w:divBdr>
        </w:div>
        <w:div w:id="707143312">
          <w:marLeft w:val="1138"/>
          <w:marRight w:val="0"/>
          <w:marTop w:val="77"/>
          <w:marBottom w:val="0"/>
          <w:divBdr>
            <w:top w:val="none" w:sz="0" w:space="0" w:color="auto"/>
            <w:left w:val="none" w:sz="0" w:space="0" w:color="auto"/>
            <w:bottom w:val="none" w:sz="0" w:space="0" w:color="auto"/>
            <w:right w:val="none" w:sz="0" w:space="0" w:color="auto"/>
          </w:divBdr>
        </w:div>
        <w:div w:id="1393042578">
          <w:marLeft w:val="1138"/>
          <w:marRight w:val="0"/>
          <w:marTop w:val="77"/>
          <w:marBottom w:val="0"/>
          <w:divBdr>
            <w:top w:val="none" w:sz="0" w:space="0" w:color="auto"/>
            <w:left w:val="none" w:sz="0" w:space="0" w:color="auto"/>
            <w:bottom w:val="none" w:sz="0" w:space="0" w:color="auto"/>
            <w:right w:val="none" w:sz="0" w:space="0" w:color="auto"/>
          </w:divBdr>
        </w:div>
        <w:div w:id="1489177681">
          <w:marLeft w:val="662"/>
          <w:marRight w:val="0"/>
          <w:marTop w:val="91"/>
          <w:marBottom w:val="0"/>
          <w:divBdr>
            <w:top w:val="none" w:sz="0" w:space="0" w:color="auto"/>
            <w:left w:val="none" w:sz="0" w:space="0" w:color="auto"/>
            <w:bottom w:val="none" w:sz="0" w:space="0" w:color="auto"/>
            <w:right w:val="none" w:sz="0" w:space="0" w:color="auto"/>
          </w:divBdr>
        </w:div>
        <w:div w:id="1732270196">
          <w:marLeft w:val="1138"/>
          <w:marRight w:val="0"/>
          <w:marTop w:val="77"/>
          <w:marBottom w:val="0"/>
          <w:divBdr>
            <w:top w:val="none" w:sz="0" w:space="0" w:color="auto"/>
            <w:left w:val="none" w:sz="0" w:space="0" w:color="auto"/>
            <w:bottom w:val="none" w:sz="0" w:space="0" w:color="auto"/>
            <w:right w:val="none" w:sz="0" w:space="0" w:color="auto"/>
          </w:divBdr>
        </w:div>
      </w:divsChild>
    </w:div>
    <w:div w:id="289554564">
      <w:bodyDiv w:val="1"/>
      <w:marLeft w:val="0"/>
      <w:marRight w:val="0"/>
      <w:marTop w:val="0"/>
      <w:marBottom w:val="0"/>
      <w:divBdr>
        <w:top w:val="none" w:sz="0" w:space="0" w:color="auto"/>
        <w:left w:val="none" w:sz="0" w:space="0" w:color="auto"/>
        <w:bottom w:val="none" w:sz="0" w:space="0" w:color="auto"/>
        <w:right w:val="none" w:sz="0" w:space="0" w:color="auto"/>
      </w:divBdr>
      <w:divsChild>
        <w:div w:id="80568373">
          <w:marLeft w:val="1037"/>
          <w:marRight w:val="0"/>
          <w:marTop w:val="110"/>
          <w:marBottom w:val="0"/>
          <w:divBdr>
            <w:top w:val="none" w:sz="0" w:space="0" w:color="auto"/>
            <w:left w:val="none" w:sz="0" w:space="0" w:color="auto"/>
            <w:bottom w:val="none" w:sz="0" w:space="0" w:color="auto"/>
            <w:right w:val="none" w:sz="0" w:space="0" w:color="auto"/>
          </w:divBdr>
        </w:div>
        <w:div w:id="120001324">
          <w:marLeft w:val="1037"/>
          <w:marRight w:val="0"/>
          <w:marTop w:val="110"/>
          <w:marBottom w:val="0"/>
          <w:divBdr>
            <w:top w:val="none" w:sz="0" w:space="0" w:color="auto"/>
            <w:left w:val="none" w:sz="0" w:space="0" w:color="auto"/>
            <w:bottom w:val="none" w:sz="0" w:space="0" w:color="auto"/>
            <w:right w:val="none" w:sz="0" w:space="0" w:color="auto"/>
          </w:divBdr>
        </w:div>
        <w:div w:id="130682720">
          <w:marLeft w:val="1426"/>
          <w:marRight w:val="0"/>
          <w:marTop w:val="58"/>
          <w:marBottom w:val="0"/>
          <w:divBdr>
            <w:top w:val="none" w:sz="0" w:space="0" w:color="auto"/>
            <w:left w:val="none" w:sz="0" w:space="0" w:color="auto"/>
            <w:bottom w:val="none" w:sz="0" w:space="0" w:color="auto"/>
            <w:right w:val="none" w:sz="0" w:space="0" w:color="auto"/>
          </w:divBdr>
        </w:div>
        <w:div w:id="228419033">
          <w:marLeft w:val="1037"/>
          <w:marRight w:val="0"/>
          <w:marTop w:val="110"/>
          <w:marBottom w:val="0"/>
          <w:divBdr>
            <w:top w:val="none" w:sz="0" w:space="0" w:color="auto"/>
            <w:left w:val="none" w:sz="0" w:space="0" w:color="auto"/>
            <w:bottom w:val="none" w:sz="0" w:space="0" w:color="auto"/>
            <w:right w:val="none" w:sz="0" w:space="0" w:color="auto"/>
          </w:divBdr>
        </w:div>
        <w:div w:id="356393111">
          <w:marLeft w:val="1037"/>
          <w:marRight w:val="0"/>
          <w:marTop w:val="110"/>
          <w:marBottom w:val="0"/>
          <w:divBdr>
            <w:top w:val="none" w:sz="0" w:space="0" w:color="auto"/>
            <w:left w:val="none" w:sz="0" w:space="0" w:color="auto"/>
            <w:bottom w:val="none" w:sz="0" w:space="0" w:color="auto"/>
            <w:right w:val="none" w:sz="0" w:space="0" w:color="auto"/>
          </w:divBdr>
        </w:div>
        <w:div w:id="442114339">
          <w:marLeft w:val="1426"/>
          <w:marRight w:val="0"/>
          <w:marTop w:val="58"/>
          <w:marBottom w:val="0"/>
          <w:divBdr>
            <w:top w:val="none" w:sz="0" w:space="0" w:color="auto"/>
            <w:left w:val="none" w:sz="0" w:space="0" w:color="auto"/>
            <w:bottom w:val="none" w:sz="0" w:space="0" w:color="auto"/>
            <w:right w:val="none" w:sz="0" w:space="0" w:color="auto"/>
          </w:divBdr>
        </w:div>
        <w:div w:id="807286293">
          <w:marLeft w:val="576"/>
          <w:marRight w:val="0"/>
          <w:marTop w:val="120"/>
          <w:marBottom w:val="0"/>
          <w:divBdr>
            <w:top w:val="none" w:sz="0" w:space="0" w:color="auto"/>
            <w:left w:val="none" w:sz="0" w:space="0" w:color="auto"/>
            <w:bottom w:val="none" w:sz="0" w:space="0" w:color="auto"/>
            <w:right w:val="none" w:sz="0" w:space="0" w:color="auto"/>
          </w:divBdr>
        </w:div>
        <w:div w:id="1160578606">
          <w:marLeft w:val="1037"/>
          <w:marRight w:val="0"/>
          <w:marTop w:val="110"/>
          <w:marBottom w:val="0"/>
          <w:divBdr>
            <w:top w:val="none" w:sz="0" w:space="0" w:color="auto"/>
            <w:left w:val="none" w:sz="0" w:space="0" w:color="auto"/>
            <w:bottom w:val="none" w:sz="0" w:space="0" w:color="auto"/>
            <w:right w:val="none" w:sz="0" w:space="0" w:color="auto"/>
          </w:divBdr>
        </w:div>
        <w:div w:id="1217471429">
          <w:marLeft w:val="1037"/>
          <w:marRight w:val="0"/>
          <w:marTop w:val="110"/>
          <w:marBottom w:val="0"/>
          <w:divBdr>
            <w:top w:val="none" w:sz="0" w:space="0" w:color="auto"/>
            <w:left w:val="none" w:sz="0" w:space="0" w:color="auto"/>
            <w:bottom w:val="none" w:sz="0" w:space="0" w:color="auto"/>
            <w:right w:val="none" w:sz="0" w:space="0" w:color="auto"/>
          </w:divBdr>
        </w:div>
        <w:div w:id="1248224473">
          <w:marLeft w:val="1037"/>
          <w:marRight w:val="0"/>
          <w:marTop w:val="110"/>
          <w:marBottom w:val="0"/>
          <w:divBdr>
            <w:top w:val="none" w:sz="0" w:space="0" w:color="auto"/>
            <w:left w:val="none" w:sz="0" w:space="0" w:color="auto"/>
            <w:bottom w:val="none" w:sz="0" w:space="0" w:color="auto"/>
            <w:right w:val="none" w:sz="0" w:space="0" w:color="auto"/>
          </w:divBdr>
        </w:div>
        <w:div w:id="1269850664">
          <w:marLeft w:val="1037"/>
          <w:marRight w:val="0"/>
          <w:marTop w:val="110"/>
          <w:marBottom w:val="0"/>
          <w:divBdr>
            <w:top w:val="none" w:sz="0" w:space="0" w:color="auto"/>
            <w:left w:val="none" w:sz="0" w:space="0" w:color="auto"/>
            <w:bottom w:val="none" w:sz="0" w:space="0" w:color="auto"/>
            <w:right w:val="none" w:sz="0" w:space="0" w:color="auto"/>
          </w:divBdr>
        </w:div>
        <w:div w:id="1342929572">
          <w:marLeft w:val="576"/>
          <w:marRight w:val="0"/>
          <w:marTop w:val="120"/>
          <w:marBottom w:val="0"/>
          <w:divBdr>
            <w:top w:val="none" w:sz="0" w:space="0" w:color="auto"/>
            <w:left w:val="none" w:sz="0" w:space="0" w:color="auto"/>
            <w:bottom w:val="none" w:sz="0" w:space="0" w:color="auto"/>
            <w:right w:val="none" w:sz="0" w:space="0" w:color="auto"/>
          </w:divBdr>
        </w:div>
        <w:div w:id="1482504420">
          <w:marLeft w:val="1426"/>
          <w:marRight w:val="0"/>
          <w:marTop w:val="58"/>
          <w:marBottom w:val="0"/>
          <w:divBdr>
            <w:top w:val="none" w:sz="0" w:space="0" w:color="auto"/>
            <w:left w:val="none" w:sz="0" w:space="0" w:color="auto"/>
            <w:bottom w:val="none" w:sz="0" w:space="0" w:color="auto"/>
            <w:right w:val="none" w:sz="0" w:space="0" w:color="auto"/>
          </w:divBdr>
        </w:div>
        <w:div w:id="1698307168">
          <w:marLeft w:val="1426"/>
          <w:marRight w:val="0"/>
          <w:marTop w:val="58"/>
          <w:marBottom w:val="0"/>
          <w:divBdr>
            <w:top w:val="none" w:sz="0" w:space="0" w:color="auto"/>
            <w:left w:val="none" w:sz="0" w:space="0" w:color="auto"/>
            <w:bottom w:val="none" w:sz="0" w:space="0" w:color="auto"/>
            <w:right w:val="none" w:sz="0" w:space="0" w:color="auto"/>
          </w:divBdr>
        </w:div>
      </w:divsChild>
    </w:div>
    <w:div w:id="393814254">
      <w:bodyDiv w:val="1"/>
      <w:marLeft w:val="0"/>
      <w:marRight w:val="0"/>
      <w:marTop w:val="0"/>
      <w:marBottom w:val="0"/>
      <w:divBdr>
        <w:top w:val="none" w:sz="0" w:space="0" w:color="auto"/>
        <w:left w:val="none" w:sz="0" w:space="0" w:color="auto"/>
        <w:bottom w:val="none" w:sz="0" w:space="0" w:color="auto"/>
        <w:right w:val="none" w:sz="0" w:space="0" w:color="auto"/>
      </w:divBdr>
      <w:divsChild>
        <w:div w:id="177232323">
          <w:marLeft w:val="1008"/>
          <w:marRight w:val="0"/>
          <w:marTop w:val="110"/>
          <w:marBottom w:val="0"/>
          <w:divBdr>
            <w:top w:val="none" w:sz="0" w:space="0" w:color="auto"/>
            <w:left w:val="none" w:sz="0" w:space="0" w:color="auto"/>
            <w:bottom w:val="none" w:sz="0" w:space="0" w:color="auto"/>
            <w:right w:val="none" w:sz="0" w:space="0" w:color="auto"/>
          </w:divBdr>
        </w:div>
        <w:div w:id="453061871">
          <w:marLeft w:val="1008"/>
          <w:marRight w:val="0"/>
          <w:marTop w:val="110"/>
          <w:marBottom w:val="0"/>
          <w:divBdr>
            <w:top w:val="none" w:sz="0" w:space="0" w:color="auto"/>
            <w:left w:val="none" w:sz="0" w:space="0" w:color="auto"/>
            <w:bottom w:val="none" w:sz="0" w:space="0" w:color="auto"/>
            <w:right w:val="none" w:sz="0" w:space="0" w:color="auto"/>
          </w:divBdr>
        </w:div>
        <w:div w:id="475293368">
          <w:marLeft w:val="1008"/>
          <w:marRight w:val="0"/>
          <w:marTop w:val="110"/>
          <w:marBottom w:val="0"/>
          <w:divBdr>
            <w:top w:val="none" w:sz="0" w:space="0" w:color="auto"/>
            <w:left w:val="none" w:sz="0" w:space="0" w:color="auto"/>
            <w:bottom w:val="none" w:sz="0" w:space="0" w:color="auto"/>
            <w:right w:val="none" w:sz="0" w:space="0" w:color="auto"/>
          </w:divBdr>
        </w:div>
        <w:div w:id="546987970">
          <w:marLeft w:val="1008"/>
          <w:marRight w:val="0"/>
          <w:marTop w:val="110"/>
          <w:marBottom w:val="0"/>
          <w:divBdr>
            <w:top w:val="none" w:sz="0" w:space="0" w:color="auto"/>
            <w:left w:val="none" w:sz="0" w:space="0" w:color="auto"/>
            <w:bottom w:val="none" w:sz="0" w:space="0" w:color="auto"/>
            <w:right w:val="none" w:sz="0" w:space="0" w:color="auto"/>
          </w:divBdr>
        </w:div>
        <w:div w:id="569312706">
          <w:marLeft w:val="1008"/>
          <w:marRight w:val="0"/>
          <w:marTop w:val="110"/>
          <w:marBottom w:val="0"/>
          <w:divBdr>
            <w:top w:val="none" w:sz="0" w:space="0" w:color="auto"/>
            <w:left w:val="none" w:sz="0" w:space="0" w:color="auto"/>
            <w:bottom w:val="none" w:sz="0" w:space="0" w:color="auto"/>
            <w:right w:val="none" w:sz="0" w:space="0" w:color="auto"/>
          </w:divBdr>
        </w:div>
        <w:div w:id="832986154">
          <w:marLeft w:val="1008"/>
          <w:marRight w:val="0"/>
          <w:marTop w:val="110"/>
          <w:marBottom w:val="0"/>
          <w:divBdr>
            <w:top w:val="none" w:sz="0" w:space="0" w:color="auto"/>
            <w:left w:val="none" w:sz="0" w:space="0" w:color="auto"/>
            <w:bottom w:val="none" w:sz="0" w:space="0" w:color="auto"/>
            <w:right w:val="none" w:sz="0" w:space="0" w:color="auto"/>
          </w:divBdr>
        </w:div>
        <w:div w:id="852039498">
          <w:marLeft w:val="576"/>
          <w:marRight w:val="0"/>
          <w:marTop w:val="120"/>
          <w:marBottom w:val="0"/>
          <w:divBdr>
            <w:top w:val="none" w:sz="0" w:space="0" w:color="auto"/>
            <w:left w:val="none" w:sz="0" w:space="0" w:color="auto"/>
            <w:bottom w:val="none" w:sz="0" w:space="0" w:color="auto"/>
            <w:right w:val="none" w:sz="0" w:space="0" w:color="auto"/>
          </w:divBdr>
        </w:div>
        <w:div w:id="872110849">
          <w:marLeft w:val="1008"/>
          <w:marRight w:val="0"/>
          <w:marTop w:val="110"/>
          <w:marBottom w:val="0"/>
          <w:divBdr>
            <w:top w:val="none" w:sz="0" w:space="0" w:color="auto"/>
            <w:left w:val="none" w:sz="0" w:space="0" w:color="auto"/>
            <w:bottom w:val="none" w:sz="0" w:space="0" w:color="auto"/>
            <w:right w:val="none" w:sz="0" w:space="0" w:color="auto"/>
          </w:divBdr>
        </w:div>
        <w:div w:id="875895224">
          <w:marLeft w:val="1008"/>
          <w:marRight w:val="0"/>
          <w:marTop w:val="110"/>
          <w:marBottom w:val="0"/>
          <w:divBdr>
            <w:top w:val="none" w:sz="0" w:space="0" w:color="auto"/>
            <w:left w:val="none" w:sz="0" w:space="0" w:color="auto"/>
            <w:bottom w:val="none" w:sz="0" w:space="0" w:color="auto"/>
            <w:right w:val="none" w:sz="0" w:space="0" w:color="auto"/>
          </w:divBdr>
        </w:div>
        <w:div w:id="912931902">
          <w:marLeft w:val="1397"/>
          <w:marRight w:val="0"/>
          <w:marTop w:val="48"/>
          <w:marBottom w:val="0"/>
          <w:divBdr>
            <w:top w:val="none" w:sz="0" w:space="0" w:color="auto"/>
            <w:left w:val="none" w:sz="0" w:space="0" w:color="auto"/>
            <w:bottom w:val="none" w:sz="0" w:space="0" w:color="auto"/>
            <w:right w:val="none" w:sz="0" w:space="0" w:color="auto"/>
          </w:divBdr>
        </w:div>
        <w:div w:id="936450513">
          <w:marLeft w:val="1008"/>
          <w:marRight w:val="0"/>
          <w:marTop w:val="110"/>
          <w:marBottom w:val="0"/>
          <w:divBdr>
            <w:top w:val="none" w:sz="0" w:space="0" w:color="auto"/>
            <w:left w:val="none" w:sz="0" w:space="0" w:color="auto"/>
            <w:bottom w:val="none" w:sz="0" w:space="0" w:color="auto"/>
            <w:right w:val="none" w:sz="0" w:space="0" w:color="auto"/>
          </w:divBdr>
        </w:div>
        <w:div w:id="937371862">
          <w:marLeft w:val="1397"/>
          <w:marRight w:val="0"/>
          <w:marTop w:val="48"/>
          <w:marBottom w:val="0"/>
          <w:divBdr>
            <w:top w:val="none" w:sz="0" w:space="0" w:color="auto"/>
            <w:left w:val="none" w:sz="0" w:space="0" w:color="auto"/>
            <w:bottom w:val="none" w:sz="0" w:space="0" w:color="auto"/>
            <w:right w:val="none" w:sz="0" w:space="0" w:color="auto"/>
          </w:divBdr>
        </w:div>
        <w:div w:id="1116409308">
          <w:marLeft w:val="1397"/>
          <w:marRight w:val="0"/>
          <w:marTop w:val="48"/>
          <w:marBottom w:val="0"/>
          <w:divBdr>
            <w:top w:val="none" w:sz="0" w:space="0" w:color="auto"/>
            <w:left w:val="none" w:sz="0" w:space="0" w:color="auto"/>
            <w:bottom w:val="none" w:sz="0" w:space="0" w:color="auto"/>
            <w:right w:val="none" w:sz="0" w:space="0" w:color="auto"/>
          </w:divBdr>
        </w:div>
        <w:div w:id="1238973272">
          <w:marLeft w:val="576"/>
          <w:marRight w:val="0"/>
          <w:marTop w:val="120"/>
          <w:marBottom w:val="0"/>
          <w:divBdr>
            <w:top w:val="none" w:sz="0" w:space="0" w:color="auto"/>
            <w:left w:val="none" w:sz="0" w:space="0" w:color="auto"/>
            <w:bottom w:val="none" w:sz="0" w:space="0" w:color="auto"/>
            <w:right w:val="none" w:sz="0" w:space="0" w:color="auto"/>
          </w:divBdr>
        </w:div>
        <w:div w:id="1480346937">
          <w:marLeft w:val="1397"/>
          <w:marRight w:val="0"/>
          <w:marTop w:val="38"/>
          <w:marBottom w:val="0"/>
          <w:divBdr>
            <w:top w:val="none" w:sz="0" w:space="0" w:color="auto"/>
            <w:left w:val="none" w:sz="0" w:space="0" w:color="auto"/>
            <w:bottom w:val="none" w:sz="0" w:space="0" w:color="auto"/>
            <w:right w:val="none" w:sz="0" w:space="0" w:color="auto"/>
          </w:divBdr>
        </w:div>
        <w:div w:id="1598634112">
          <w:marLeft w:val="1008"/>
          <w:marRight w:val="0"/>
          <w:marTop w:val="110"/>
          <w:marBottom w:val="0"/>
          <w:divBdr>
            <w:top w:val="none" w:sz="0" w:space="0" w:color="auto"/>
            <w:left w:val="none" w:sz="0" w:space="0" w:color="auto"/>
            <w:bottom w:val="none" w:sz="0" w:space="0" w:color="auto"/>
            <w:right w:val="none" w:sz="0" w:space="0" w:color="auto"/>
          </w:divBdr>
        </w:div>
        <w:div w:id="1611469594">
          <w:marLeft w:val="1397"/>
          <w:marRight w:val="0"/>
          <w:marTop w:val="48"/>
          <w:marBottom w:val="0"/>
          <w:divBdr>
            <w:top w:val="none" w:sz="0" w:space="0" w:color="auto"/>
            <w:left w:val="none" w:sz="0" w:space="0" w:color="auto"/>
            <w:bottom w:val="none" w:sz="0" w:space="0" w:color="auto"/>
            <w:right w:val="none" w:sz="0" w:space="0" w:color="auto"/>
          </w:divBdr>
        </w:div>
        <w:div w:id="1686596683">
          <w:marLeft w:val="1008"/>
          <w:marRight w:val="0"/>
          <w:marTop w:val="110"/>
          <w:marBottom w:val="0"/>
          <w:divBdr>
            <w:top w:val="none" w:sz="0" w:space="0" w:color="auto"/>
            <w:left w:val="none" w:sz="0" w:space="0" w:color="auto"/>
            <w:bottom w:val="none" w:sz="0" w:space="0" w:color="auto"/>
            <w:right w:val="none" w:sz="0" w:space="0" w:color="auto"/>
          </w:divBdr>
        </w:div>
        <w:div w:id="1730571086">
          <w:marLeft w:val="576"/>
          <w:marRight w:val="0"/>
          <w:marTop w:val="120"/>
          <w:marBottom w:val="0"/>
          <w:divBdr>
            <w:top w:val="none" w:sz="0" w:space="0" w:color="auto"/>
            <w:left w:val="none" w:sz="0" w:space="0" w:color="auto"/>
            <w:bottom w:val="none" w:sz="0" w:space="0" w:color="auto"/>
            <w:right w:val="none" w:sz="0" w:space="0" w:color="auto"/>
          </w:divBdr>
        </w:div>
        <w:div w:id="2115518291">
          <w:marLeft w:val="1008"/>
          <w:marRight w:val="0"/>
          <w:marTop w:val="110"/>
          <w:marBottom w:val="0"/>
          <w:divBdr>
            <w:top w:val="none" w:sz="0" w:space="0" w:color="auto"/>
            <w:left w:val="none" w:sz="0" w:space="0" w:color="auto"/>
            <w:bottom w:val="none" w:sz="0" w:space="0" w:color="auto"/>
            <w:right w:val="none" w:sz="0" w:space="0" w:color="auto"/>
          </w:divBdr>
        </w:div>
      </w:divsChild>
    </w:div>
    <w:div w:id="447512430">
      <w:bodyDiv w:val="1"/>
      <w:marLeft w:val="0"/>
      <w:marRight w:val="0"/>
      <w:marTop w:val="0"/>
      <w:marBottom w:val="0"/>
      <w:divBdr>
        <w:top w:val="none" w:sz="0" w:space="0" w:color="auto"/>
        <w:left w:val="none" w:sz="0" w:space="0" w:color="auto"/>
        <w:bottom w:val="none" w:sz="0" w:space="0" w:color="auto"/>
        <w:right w:val="none" w:sz="0" w:space="0" w:color="auto"/>
      </w:divBdr>
      <w:divsChild>
        <w:div w:id="53506704">
          <w:marLeft w:val="1138"/>
          <w:marRight w:val="0"/>
          <w:marTop w:val="115"/>
          <w:marBottom w:val="0"/>
          <w:divBdr>
            <w:top w:val="none" w:sz="0" w:space="0" w:color="auto"/>
            <w:left w:val="none" w:sz="0" w:space="0" w:color="auto"/>
            <w:bottom w:val="none" w:sz="0" w:space="0" w:color="auto"/>
            <w:right w:val="none" w:sz="0" w:space="0" w:color="auto"/>
          </w:divBdr>
        </w:div>
        <w:div w:id="405497207">
          <w:marLeft w:val="1138"/>
          <w:marRight w:val="0"/>
          <w:marTop w:val="91"/>
          <w:marBottom w:val="0"/>
          <w:divBdr>
            <w:top w:val="none" w:sz="0" w:space="0" w:color="auto"/>
            <w:left w:val="none" w:sz="0" w:space="0" w:color="auto"/>
            <w:bottom w:val="none" w:sz="0" w:space="0" w:color="auto"/>
            <w:right w:val="none" w:sz="0" w:space="0" w:color="auto"/>
          </w:divBdr>
        </w:div>
        <w:div w:id="742526732">
          <w:marLeft w:val="1138"/>
          <w:marRight w:val="0"/>
          <w:marTop w:val="115"/>
          <w:marBottom w:val="0"/>
          <w:divBdr>
            <w:top w:val="none" w:sz="0" w:space="0" w:color="auto"/>
            <w:left w:val="none" w:sz="0" w:space="0" w:color="auto"/>
            <w:bottom w:val="none" w:sz="0" w:space="0" w:color="auto"/>
            <w:right w:val="none" w:sz="0" w:space="0" w:color="auto"/>
          </w:divBdr>
        </w:div>
        <w:div w:id="880746024">
          <w:marLeft w:val="662"/>
          <w:marRight w:val="0"/>
          <w:marTop w:val="106"/>
          <w:marBottom w:val="0"/>
          <w:divBdr>
            <w:top w:val="none" w:sz="0" w:space="0" w:color="auto"/>
            <w:left w:val="none" w:sz="0" w:space="0" w:color="auto"/>
            <w:bottom w:val="none" w:sz="0" w:space="0" w:color="auto"/>
            <w:right w:val="none" w:sz="0" w:space="0" w:color="auto"/>
          </w:divBdr>
        </w:div>
        <w:div w:id="988440044">
          <w:marLeft w:val="662"/>
          <w:marRight w:val="0"/>
          <w:marTop w:val="106"/>
          <w:marBottom w:val="0"/>
          <w:divBdr>
            <w:top w:val="none" w:sz="0" w:space="0" w:color="auto"/>
            <w:left w:val="none" w:sz="0" w:space="0" w:color="auto"/>
            <w:bottom w:val="none" w:sz="0" w:space="0" w:color="auto"/>
            <w:right w:val="none" w:sz="0" w:space="0" w:color="auto"/>
          </w:divBdr>
        </w:div>
        <w:div w:id="1299725928">
          <w:marLeft w:val="662"/>
          <w:marRight w:val="0"/>
          <w:marTop w:val="106"/>
          <w:marBottom w:val="0"/>
          <w:divBdr>
            <w:top w:val="none" w:sz="0" w:space="0" w:color="auto"/>
            <w:left w:val="none" w:sz="0" w:space="0" w:color="auto"/>
            <w:bottom w:val="none" w:sz="0" w:space="0" w:color="auto"/>
            <w:right w:val="none" w:sz="0" w:space="0" w:color="auto"/>
          </w:divBdr>
        </w:div>
        <w:div w:id="1388920886">
          <w:marLeft w:val="662"/>
          <w:marRight w:val="0"/>
          <w:marTop w:val="125"/>
          <w:marBottom w:val="0"/>
          <w:divBdr>
            <w:top w:val="none" w:sz="0" w:space="0" w:color="auto"/>
            <w:left w:val="none" w:sz="0" w:space="0" w:color="auto"/>
            <w:bottom w:val="none" w:sz="0" w:space="0" w:color="auto"/>
            <w:right w:val="none" w:sz="0" w:space="0" w:color="auto"/>
          </w:divBdr>
        </w:div>
        <w:div w:id="1817449200">
          <w:marLeft w:val="1138"/>
          <w:marRight w:val="0"/>
          <w:marTop w:val="115"/>
          <w:marBottom w:val="0"/>
          <w:divBdr>
            <w:top w:val="none" w:sz="0" w:space="0" w:color="auto"/>
            <w:left w:val="none" w:sz="0" w:space="0" w:color="auto"/>
            <w:bottom w:val="none" w:sz="0" w:space="0" w:color="auto"/>
            <w:right w:val="none" w:sz="0" w:space="0" w:color="auto"/>
          </w:divBdr>
        </w:div>
        <w:div w:id="1995833975">
          <w:marLeft w:val="1138"/>
          <w:marRight w:val="0"/>
          <w:marTop w:val="91"/>
          <w:marBottom w:val="0"/>
          <w:divBdr>
            <w:top w:val="none" w:sz="0" w:space="0" w:color="auto"/>
            <w:left w:val="none" w:sz="0" w:space="0" w:color="auto"/>
            <w:bottom w:val="none" w:sz="0" w:space="0" w:color="auto"/>
            <w:right w:val="none" w:sz="0" w:space="0" w:color="auto"/>
          </w:divBdr>
        </w:div>
      </w:divsChild>
    </w:div>
    <w:div w:id="463236010">
      <w:bodyDiv w:val="1"/>
      <w:marLeft w:val="0"/>
      <w:marRight w:val="0"/>
      <w:marTop w:val="0"/>
      <w:marBottom w:val="0"/>
      <w:divBdr>
        <w:top w:val="none" w:sz="0" w:space="0" w:color="auto"/>
        <w:left w:val="none" w:sz="0" w:space="0" w:color="auto"/>
        <w:bottom w:val="none" w:sz="0" w:space="0" w:color="auto"/>
        <w:right w:val="none" w:sz="0" w:space="0" w:color="auto"/>
      </w:divBdr>
      <w:divsChild>
        <w:div w:id="130875851">
          <w:marLeft w:val="576"/>
          <w:marRight w:val="0"/>
          <w:marTop w:val="120"/>
          <w:marBottom w:val="0"/>
          <w:divBdr>
            <w:top w:val="none" w:sz="0" w:space="0" w:color="auto"/>
            <w:left w:val="none" w:sz="0" w:space="0" w:color="auto"/>
            <w:bottom w:val="none" w:sz="0" w:space="0" w:color="auto"/>
            <w:right w:val="none" w:sz="0" w:space="0" w:color="auto"/>
          </w:divBdr>
        </w:div>
        <w:div w:id="313722243">
          <w:marLeft w:val="1397"/>
          <w:marRight w:val="0"/>
          <w:marTop w:val="58"/>
          <w:marBottom w:val="0"/>
          <w:divBdr>
            <w:top w:val="none" w:sz="0" w:space="0" w:color="auto"/>
            <w:left w:val="none" w:sz="0" w:space="0" w:color="auto"/>
            <w:bottom w:val="none" w:sz="0" w:space="0" w:color="auto"/>
            <w:right w:val="none" w:sz="0" w:space="0" w:color="auto"/>
          </w:divBdr>
        </w:div>
        <w:div w:id="552232547">
          <w:marLeft w:val="1008"/>
          <w:marRight w:val="0"/>
          <w:marTop w:val="110"/>
          <w:marBottom w:val="0"/>
          <w:divBdr>
            <w:top w:val="none" w:sz="0" w:space="0" w:color="auto"/>
            <w:left w:val="none" w:sz="0" w:space="0" w:color="auto"/>
            <w:bottom w:val="none" w:sz="0" w:space="0" w:color="auto"/>
            <w:right w:val="none" w:sz="0" w:space="0" w:color="auto"/>
          </w:divBdr>
        </w:div>
        <w:div w:id="699739683">
          <w:marLeft w:val="576"/>
          <w:marRight w:val="0"/>
          <w:marTop w:val="120"/>
          <w:marBottom w:val="0"/>
          <w:divBdr>
            <w:top w:val="none" w:sz="0" w:space="0" w:color="auto"/>
            <w:left w:val="none" w:sz="0" w:space="0" w:color="auto"/>
            <w:bottom w:val="none" w:sz="0" w:space="0" w:color="auto"/>
            <w:right w:val="none" w:sz="0" w:space="0" w:color="auto"/>
          </w:divBdr>
        </w:div>
        <w:div w:id="1226138120">
          <w:marLeft w:val="1008"/>
          <w:marRight w:val="0"/>
          <w:marTop w:val="110"/>
          <w:marBottom w:val="0"/>
          <w:divBdr>
            <w:top w:val="none" w:sz="0" w:space="0" w:color="auto"/>
            <w:left w:val="none" w:sz="0" w:space="0" w:color="auto"/>
            <w:bottom w:val="none" w:sz="0" w:space="0" w:color="auto"/>
            <w:right w:val="none" w:sz="0" w:space="0" w:color="auto"/>
          </w:divBdr>
        </w:div>
        <w:div w:id="1388843837">
          <w:marLeft w:val="576"/>
          <w:marRight w:val="0"/>
          <w:marTop w:val="120"/>
          <w:marBottom w:val="0"/>
          <w:divBdr>
            <w:top w:val="none" w:sz="0" w:space="0" w:color="auto"/>
            <w:left w:val="none" w:sz="0" w:space="0" w:color="auto"/>
            <w:bottom w:val="none" w:sz="0" w:space="0" w:color="auto"/>
            <w:right w:val="none" w:sz="0" w:space="0" w:color="auto"/>
          </w:divBdr>
        </w:div>
        <w:div w:id="1664621917">
          <w:marLeft w:val="1397"/>
          <w:marRight w:val="0"/>
          <w:marTop w:val="67"/>
          <w:marBottom w:val="0"/>
          <w:divBdr>
            <w:top w:val="none" w:sz="0" w:space="0" w:color="auto"/>
            <w:left w:val="none" w:sz="0" w:space="0" w:color="auto"/>
            <w:bottom w:val="none" w:sz="0" w:space="0" w:color="auto"/>
            <w:right w:val="none" w:sz="0" w:space="0" w:color="auto"/>
          </w:divBdr>
        </w:div>
        <w:div w:id="1683167850">
          <w:marLeft w:val="1008"/>
          <w:marRight w:val="0"/>
          <w:marTop w:val="110"/>
          <w:marBottom w:val="0"/>
          <w:divBdr>
            <w:top w:val="none" w:sz="0" w:space="0" w:color="auto"/>
            <w:left w:val="none" w:sz="0" w:space="0" w:color="auto"/>
            <w:bottom w:val="none" w:sz="0" w:space="0" w:color="auto"/>
            <w:right w:val="none" w:sz="0" w:space="0" w:color="auto"/>
          </w:divBdr>
        </w:div>
        <w:div w:id="1814368343">
          <w:marLeft w:val="1397"/>
          <w:marRight w:val="0"/>
          <w:marTop w:val="67"/>
          <w:marBottom w:val="0"/>
          <w:divBdr>
            <w:top w:val="none" w:sz="0" w:space="0" w:color="auto"/>
            <w:left w:val="none" w:sz="0" w:space="0" w:color="auto"/>
            <w:bottom w:val="none" w:sz="0" w:space="0" w:color="auto"/>
            <w:right w:val="none" w:sz="0" w:space="0" w:color="auto"/>
          </w:divBdr>
        </w:div>
        <w:div w:id="1828478272">
          <w:marLeft w:val="1397"/>
          <w:marRight w:val="0"/>
          <w:marTop w:val="58"/>
          <w:marBottom w:val="0"/>
          <w:divBdr>
            <w:top w:val="none" w:sz="0" w:space="0" w:color="auto"/>
            <w:left w:val="none" w:sz="0" w:space="0" w:color="auto"/>
            <w:bottom w:val="none" w:sz="0" w:space="0" w:color="auto"/>
            <w:right w:val="none" w:sz="0" w:space="0" w:color="auto"/>
          </w:divBdr>
        </w:div>
        <w:div w:id="1847478242">
          <w:marLeft w:val="1008"/>
          <w:marRight w:val="0"/>
          <w:marTop w:val="110"/>
          <w:marBottom w:val="0"/>
          <w:divBdr>
            <w:top w:val="none" w:sz="0" w:space="0" w:color="auto"/>
            <w:left w:val="none" w:sz="0" w:space="0" w:color="auto"/>
            <w:bottom w:val="none" w:sz="0" w:space="0" w:color="auto"/>
            <w:right w:val="none" w:sz="0" w:space="0" w:color="auto"/>
          </w:divBdr>
        </w:div>
        <w:div w:id="1855339198">
          <w:marLeft w:val="1008"/>
          <w:marRight w:val="0"/>
          <w:marTop w:val="110"/>
          <w:marBottom w:val="0"/>
          <w:divBdr>
            <w:top w:val="none" w:sz="0" w:space="0" w:color="auto"/>
            <w:left w:val="none" w:sz="0" w:space="0" w:color="auto"/>
            <w:bottom w:val="none" w:sz="0" w:space="0" w:color="auto"/>
            <w:right w:val="none" w:sz="0" w:space="0" w:color="auto"/>
          </w:divBdr>
        </w:div>
        <w:div w:id="1873030183">
          <w:marLeft w:val="576"/>
          <w:marRight w:val="0"/>
          <w:marTop w:val="120"/>
          <w:marBottom w:val="0"/>
          <w:divBdr>
            <w:top w:val="none" w:sz="0" w:space="0" w:color="auto"/>
            <w:left w:val="none" w:sz="0" w:space="0" w:color="auto"/>
            <w:bottom w:val="none" w:sz="0" w:space="0" w:color="auto"/>
            <w:right w:val="none" w:sz="0" w:space="0" w:color="auto"/>
          </w:divBdr>
        </w:div>
        <w:div w:id="1902205184">
          <w:marLeft w:val="1397"/>
          <w:marRight w:val="0"/>
          <w:marTop w:val="67"/>
          <w:marBottom w:val="0"/>
          <w:divBdr>
            <w:top w:val="none" w:sz="0" w:space="0" w:color="auto"/>
            <w:left w:val="none" w:sz="0" w:space="0" w:color="auto"/>
            <w:bottom w:val="none" w:sz="0" w:space="0" w:color="auto"/>
            <w:right w:val="none" w:sz="0" w:space="0" w:color="auto"/>
          </w:divBdr>
        </w:div>
        <w:div w:id="1962030393">
          <w:marLeft w:val="1397"/>
          <w:marRight w:val="0"/>
          <w:marTop w:val="58"/>
          <w:marBottom w:val="0"/>
          <w:divBdr>
            <w:top w:val="none" w:sz="0" w:space="0" w:color="auto"/>
            <w:left w:val="none" w:sz="0" w:space="0" w:color="auto"/>
            <w:bottom w:val="none" w:sz="0" w:space="0" w:color="auto"/>
            <w:right w:val="none" w:sz="0" w:space="0" w:color="auto"/>
          </w:divBdr>
        </w:div>
        <w:div w:id="2052413823">
          <w:marLeft w:val="1397"/>
          <w:marRight w:val="0"/>
          <w:marTop w:val="58"/>
          <w:marBottom w:val="0"/>
          <w:divBdr>
            <w:top w:val="none" w:sz="0" w:space="0" w:color="auto"/>
            <w:left w:val="none" w:sz="0" w:space="0" w:color="auto"/>
            <w:bottom w:val="none" w:sz="0" w:space="0" w:color="auto"/>
            <w:right w:val="none" w:sz="0" w:space="0" w:color="auto"/>
          </w:divBdr>
        </w:div>
        <w:div w:id="2073845042">
          <w:marLeft w:val="1397"/>
          <w:marRight w:val="0"/>
          <w:marTop w:val="58"/>
          <w:marBottom w:val="0"/>
          <w:divBdr>
            <w:top w:val="none" w:sz="0" w:space="0" w:color="auto"/>
            <w:left w:val="none" w:sz="0" w:space="0" w:color="auto"/>
            <w:bottom w:val="none" w:sz="0" w:space="0" w:color="auto"/>
            <w:right w:val="none" w:sz="0" w:space="0" w:color="auto"/>
          </w:divBdr>
        </w:div>
      </w:divsChild>
    </w:div>
    <w:div w:id="562914648">
      <w:bodyDiv w:val="1"/>
      <w:marLeft w:val="0"/>
      <w:marRight w:val="0"/>
      <w:marTop w:val="0"/>
      <w:marBottom w:val="0"/>
      <w:divBdr>
        <w:top w:val="none" w:sz="0" w:space="0" w:color="auto"/>
        <w:left w:val="none" w:sz="0" w:space="0" w:color="auto"/>
        <w:bottom w:val="none" w:sz="0" w:space="0" w:color="auto"/>
        <w:right w:val="none" w:sz="0" w:space="0" w:color="auto"/>
      </w:divBdr>
      <w:divsChild>
        <w:div w:id="217981825">
          <w:marLeft w:val="1008"/>
          <w:marRight w:val="0"/>
          <w:marTop w:val="110"/>
          <w:marBottom w:val="0"/>
          <w:divBdr>
            <w:top w:val="none" w:sz="0" w:space="0" w:color="auto"/>
            <w:left w:val="none" w:sz="0" w:space="0" w:color="auto"/>
            <w:bottom w:val="none" w:sz="0" w:space="0" w:color="auto"/>
            <w:right w:val="none" w:sz="0" w:space="0" w:color="auto"/>
          </w:divBdr>
        </w:div>
        <w:div w:id="299457180">
          <w:marLeft w:val="1008"/>
          <w:marRight w:val="0"/>
          <w:marTop w:val="110"/>
          <w:marBottom w:val="0"/>
          <w:divBdr>
            <w:top w:val="none" w:sz="0" w:space="0" w:color="auto"/>
            <w:left w:val="none" w:sz="0" w:space="0" w:color="auto"/>
            <w:bottom w:val="none" w:sz="0" w:space="0" w:color="auto"/>
            <w:right w:val="none" w:sz="0" w:space="0" w:color="auto"/>
          </w:divBdr>
        </w:div>
        <w:div w:id="579754631">
          <w:marLeft w:val="576"/>
          <w:marRight w:val="0"/>
          <w:marTop w:val="120"/>
          <w:marBottom w:val="0"/>
          <w:divBdr>
            <w:top w:val="none" w:sz="0" w:space="0" w:color="auto"/>
            <w:left w:val="none" w:sz="0" w:space="0" w:color="auto"/>
            <w:bottom w:val="none" w:sz="0" w:space="0" w:color="auto"/>
            <w:right w:val="none" w:sz="0" w:space="0" w:color="auto"/>
          </w:divBdr>
        </w:div>
        <w:div w:id="966548993">
          <w:marLeft w:val="1008"/>
          <w:marRight w:val="0"/>
          <w:marTop w:val="110"/>
          <w:marBottom w:val="0"/>
          <w:divBdr>
            <w:top w:val="none" w:sz="0" w:space="0" w:color="auto"/>
            <w:left w:val="none" w:sz="0" w:space="0" w:color="auto"/>
            <w:bottom w:val="none" w:sz="0" w:space="0" w:color="auto"/>
            <w:right w:val="none" w:sz="0" w:space="0" w:color="auto"/>
          </w:divBdr>
        </w:div>
        <w:div w:id="1329141301">
          <w:marLeft w:val="1008"/>
          <w:marRight w:val="0"/>
          <w:marTop w:val="110"/>
          <w:marBottom w:val="0"/>
          <w:divBdr>
            <w:top w:val="none" w:sz="0" w:space="0" w:color="auto"/>
            <w:left w:val="none" w:sz="0" w:space="0" w:color="auto"/>
            <w:bottom w:val="none" w:sz="0" w:space="0" w:color="auto"/>
            <w:right w:val="none" w:sz="0" w:space="0" w:color="auto"/>
          </w:divBdr>
        </w:div>
        <w:div w:id="1893808738">
          <w:marLeft w:val="576"/>
          <w:marRight w:val="0"/>
          <w:marTop w:val="120"/>
          <w:marBottom w:val="0"/>
          <w:divBdr>
            <w:top w:val="none" w:sz="0" w:space="0" w:color="auto"/>
            <w:left w:val="none" w:sz="0" w:space="0" w:color="auto"/>
            <w:bottom w:val="none" w:sz="0" w:space="0" w:color="auto"/>
            <w:right w:val="none" w:sz="0" w:space="0" w:color="auto"/>
          </w:divBdr>
        </w:div>
      </w:divsChild>
    </w:div>
    <w:div w:id="653726985">
      <w:bodyDiv w:val="1"/>
      <w:marLeft w:val="0"/>
      <w:marRight w:val="0"/>
      <w:marTop w:val="0"/>
      <w:marBottom w:val="0"/>
      <w:divBdr>
        <w:top w:val="none" w:sz="0" w:space="0" w:color="auto"/>
        <w:left w:val="none" w:sz="0" w:space="0" w:color="auto"/>
        <w:bottom w:val="none" w:sz="0" w:space="0" w:color="auto"/>
        <w:right w:val="none" w:sz="0" w:space="0" w:color="auto"/>
      </w:divBdr>
      <w:divsChild>
        <w:div w:id="686172993">
          <w:marLeft w:val="1138"/>
          <w:marRight w:val="0"/>
          <w:marTop w:val="96"/>
          <w:marBottom w:val="0"/>
          <w:divBdr>
            <w:top w:val="none" w:sz="0" w:space="0" w:color="auto"/>
            <w:left w:val="none" w:sz="0" w:space="0" w:color="auto"/>
            <w:bottom w:val="none" w:sz="0" w:space="0" w:color="auto"/>
            <w:right w:val="none" w:sz="0" w:space="0" w:color="auto"/>
          </w:divBdr>
        </w:div>
        <w:div w:id="696543235">
          <w:marLeft w:val="662"/>
          <w:marRight w:val="0"/>
          <w:marTop w:val="115"/>
          <w:marBottom w:val="0"/>
          <w:divBdr>
            <w:top w:val="none" w:sz="0" w:space="0" w:color="auto"/>
            <w:left w:val="none" w:sz="0" w:space="0" w:color="auto"/>
            <w:bottom w:val="none" w:sz="0" w:space="0" w:color="auto"/>
            <w:right w:val="none" w:sz="0" w:space="0" w:color="auto"/>
          </w:divBdr>
        </w:div>
        <w:div w:id="922186281">
          <w:marLeft w:val="662"/>
          <w:marRight w:val="0"/>
          <w:marTop w:val="115"/>
          <w:marBottom w:val="0"/>
          <w:divBdr>
            <w:top w:val="none" w:sz="0" w:space="0" w:color="auto"/>
            <w:left w:val="none" w:sz="0" w:space="0" w:color="auto"/>
            <w:bottom w:val="none" w:sz="0" w:space="0" w:color="auto"/>
            <w:right w:val="none" w:sz="0" w:space="0" w:color="auto"/>
          </w:divBdr>
        </w:div>
        <w:div w:id="1151679770">
          <w:marLeft w:val="1138"/>
          <w:marRight w:val="0"/>
          <w:marTop w:val="96"/>
          <w:marBottom w:val="0"/>
          <w:divBdr>
            <w:top w:val="none" w:sz="0" w:space="0" w:color="auto"/>
            <w:left w:val="none" w:sz="0" w:space="0" w:color="auto"/>
            <w:bottom w:val="none" w:sz="0" w:space="0" w:color="auto"/>
            <w:right w:val="none" w:sz="0" w:space="0" w:color="auto"/>
          </w:divBdr>
        </w:div>
        <w:div w:id="1446924967">
          <w:marLeft w:val="662"/>
          <w:marRight w:val="0"/>
          <w:marTop w:val="115"/>
          <w:marBottom w:val="0"/>
          <w:divBdr>
            <w:top w:val="none" w:sz="0" w:space="0" w:color="auto"/>
            <w:left w:val="none" w:sz="0" w:space="0" w:color="auto"/>
            <w:bottom w:val="none" w:sz="0" w:space="0" w:color="auto"/>
            <w:right w:val="none" w:sz="0" w:space="0" w:color="auto"/>
          </w:divBdr>
        </w:div>
        <w:div w:id="1553153813">
          <w:marLeft w:val="1138"/>
          <w:marRight w:val="0"/>
          <w:marTop w:val="96"/>
          <w:marBottom w:val="0"/>
          <w:divBdr>
            <w:top w:val="none" w:sz="0" w:space="0" w:color="auto"/>
            <w:left w:val="none" w:sz="0" w:space="0" w:color="auto"/>
            <w:bottom w:val="none" w:sz="0" w:space="0" w:color="auto"/>
            <w:right w:val="none" w:sz="0" w:space="0" w:color="auto"/>
          </w:divBdr>
        </w:div>
        <w:div w:id="1721975755">
          <w:marLeft w:val="1138"/>
          <w:marRight w:val="0"/>
          <w:marTop w:val="96"/>
          <w:marBottom w:val="0"/>
          <w:divBdr>
            <w:top w:val="none" w:sz="0" w:space="0" w:color="auto"/>
            <w:left w:val="none" w:sz="0" w:space="0" w:color="auto"/>
            <w:bottom w:val="none" w:sz="0" w:space="0" w:color="auto"/>
            <w:right w:val="none" w:sz="0" w:space="0" w:color="auto"/>
          </w:divBdr>
        </w:div>
        <w:div w:id="1771585869">
          <w:marLeft w:val="1138"/>
          <w:marRight w:val="0"/>
          <w:marTop w:val="96"/>
          <w:marBottom w:val="0"/>
          <w:divBdr>
            <w:top w:val="none" w:sz="0" w:space="0" w:color="auto"/>
            <w:left w:val="none" w:sz="0" w:space="0" w:color="auto"/>
            <w:bottom w:val="none" w:sz="0" w:space="0" w:color="auto"/>
            <w:right w:val="none" w:sz="0" w:space="0" w:color="auto"/>
          </w:divBdr>
        </w:div>
      </w:divsChild>
    </w:div>
    <w:div w:id="747963210">
      <w:bodyDiv w:val="1"/>
      <w:marLeft w:val="0"/>
      <w:marRight w:val="0"/>
      <w:marTop w:val="0"/>
      <w:marBottom w:val="0"/>
      <w:divBdr>
        <w:top w:val="none" w:sz="0" w:space="0" w:color="auto"/>
        <w:left w:val="none" w:sz="0" w:space="0" w:color="auto"/>
        <w:bottom w:val="none" w:sz="0" w:space="0" w:color="auto"/>
        <w:right w:val="none" w:sz="0" w:space="0" w:color="auto"/>
      </w:divBdr>
      <w:divsChild>
        <w:div w:id="46344905">
          <w:marLeft w:val="1397"/>
          <w:marRight w:val="0"/>
          <w:marTop w:val="67"/>
          <w:marBottom w:val="0"/>
          <w:divBdr>
            <w:top w:val="none" w:sz="0" w:space="0" w:color="auto"/>
            <w:left w:val="none" w:sz="0" w:space="0" w:color="auto"/>
            <w:bottom w:val="none" w:sz="0" w:space="0" w:color="auto"/>
            <w:right w:val="none" w:sz="0" w:space="0" w:color="auto"/>
          </w:divBdr>
        </w:div>
        <w:div w:id="114254572">
          <w:marLeft w:val="1397"/>
          <w:marRight w:val="0"/>
          <w:marTop w:val="67"/>
          <w:marBottom w:val="0"/>
          <w:divBdr>
            <w:top w:val="none" w:sz="0" w:space="0" w:color="auto"/>
            <w:left w:val="none" w:sz="0" w:space="0" w:color="auto"/>
            <w:bottom w:val="none" w:sz="0" w:space="0" w:color="auto"/>
            <w:right w:val="none" w:sz="0" w:space="0" w:color="auto"/>
          </w:divBdr>
        </w:div>
        <w:div w:id="207763733">
          <w:marLeft w:val="1728"/>
          <w:marRight w:val="0"/>
          <w:marTop w:val="58"/>
          <w:marBottom w:val="0"/>
          <w:divBdr>
            <w:top w:val="none" w:sz="0" w:space="0" w:color="auto"/>
            <w:left w:val="none" w:sz="0" w:space="0" w:color="auto"/>
            <w:bottom w:val="none" w:sz="0" w:space="0" w:color="auto"/>
            <w:right w:val="none" w:sz="0" w:space="0" w:color="auto"/>
          </w:divBdr>
        </w:div>
        <w:div w:id="231240565">
          <w:marLeft w:val="576"/>
          <w:marRight w:val="0"/>
          <w:marTop w:val="120"/>
          <w:marBottom w:val="0"/>
          <w:divBdr>
            <w:top w:val="none" w:sz="0" w:space="0" w:color="auto"/>
            <w:left w:val="none" w:sz="0" w:space="0" w:color="auto"/>
            <w:bottom w:val="none" w:sz="0" w:space="0" w:color="auto"/>
            <w:right w:val="none" w:sz="0" w:space="0" w:color="auto"/>
          </w:divBdr>
        </w:div>
        <w:div w:id="285697742">
          <w:marLeft w:val="1397"/>
          <w:marRight w:val="0"/>
          <w:marTop w:val="67"/>
          <w:marBottom w:val="0"/>
          <w:divBdr>
            <w:top w:val="none" w:sz="0" w:space="0" w:color="auto"/>
            <w:left w:val="none" w:sz="0" w:space="0" w:color="auto"/>
            <w:bottom w:val="none" w:sz="0" w:space="0" w:color="auto"/>
            <w:right w:val="none" w:sz="0" w:space="0" w:color="auto"/>
          </w:divBdr>
        </w:div>
        <w:div w:id="517818360">
          <w:marLeft w:val="576"/>
          <w:marRight w:val="0"/>
          <w:marTop w:val="120"/>
          <w:marBottom w:val="0"/>
          <w:divBdr>
            <w:top w:val="none" w:sz="0" w:space="0" w:color="auto"/>
            <w:left w:val="none" w:sz="0" w:space="0" w:color="auto"/>
            <w:bottom w:val="none" w:sz="0" w:space="0" w:color="auto"/>
            <w:right w:val="none" w:sz="0" w:space="0" w:color="auto"/>
          </w:divBdr>
        </w:div>
        <w:div w:id="577130710">
          <w:marLeft w:val="576"/>
          <w:marRight w:val="0"/>
          <w:marTop w:val="120"/>
          <w:marBottom w:val="0"/>
          <w:divBdr>
            <w:top w:val="none" w:sz="0" w:space="0" w:color="auto"/>
            <w:left w:val="none" w:sz="0" w:space="0" w:color="auto"/>
            <w:bottom w:val="none" w:sz="0" w:space="0" w:color="auto"/>
            <w:right w:val="none" w:sz="0" w:space="0" w:color="auto"/>
          </w:divBdr>
        </w:div>
        <w:div w:id="730424113">
          <w:marLeft w:val="1397"/>
          <w:marRight w:val="0"/>
          <w:marTop w:val="67"/>
          <w:marBottom w:val="0"/>
          <w:divBdr>
            <w:top w:val="none" w:sz="0" w:space="0" w:color="auto"/>
            <w:left w:val="none" w:sz="0" w:space="0" w:color="auto"/>
            <w:bottom w:val="none" w:sz="0" w:space="0" w:color="auto"/>
            <w:right w:val="none" w:sz="0" w:space="0" w:color="auto"/>
          </w:divBdr>
        </w:div>
        <w:div w:id="1225218374">
          <w:marLeft w:val="1008"/>
          <w:marRight w:val="0"/>
          <w:marTop w:val="110"/>
          <w:marBottom w:val="0"/>
          <w:divBdr>
            <w:top w:val="none" w:sz="0" w:space="0" w:color="auto"/>
            <w:left w:val="none" w:sz="0" w:space="0" w:color="auto"/>
            <w:bottom w:val="none" w:sz="0" w:space="0" w:color="auto"/>
            <w:right w:val="none" w:sz="0" w:space="0" w:color="auto"/>
          </w:divBdr>
        </w:div>
        <w:div w:id="1258903596">
          <w:marLeft w:val="576"/>
          <w:marRight w:val="0"/>
          <w:marTop w:val="120"/>
          <w:marBottom w:val="0"/>
          <w:divBdr>
            <w:top w:val="none" w:sz="0" w:space="0" w:color="auto"/>
            <w:left w:val="none" w:sz="0" w:space="0" w:color="auto"/>
            <w:bottom w:val="none" w:sz="0" w:space="0" w:color="auto"/>
            <w:right w:val="none" w:sz="0" w:space="0" w:color="auto"/>
          </w:divBdr>
        </w:div>
        <w:div w:id="1569683555">
          <w:marLeft w:val="1397"/>
          <w:marRight w:val="0"/>
          <w:marTop w:val="67"/>
          <w:marBottom w:val="0"/>
          <w:divBdr>
            <w:top w:val="none" w:sz="0" w:space="0" w:color="auto"/>
            <w:left w:val="none" w:sz="0" w:space="0" w:color="auto"/>
            <w:bottom w:val="none" w:sz="0" w:space="0" w:color="auto"/>
            <w:right w:val="none" w:sz="0" w:space="0" w:color="auto"/>
          </w:divBdr>
        </w:div>
        <w:div w:id="1637103253">
          <w:marLeft w:val="1728"/>
          <w:marRight w:val="0"/>
          <w:marTop w:val="58"/>
          <w:marBottom w:val="0"/>
          <w:divBdr>
            <w:top w:val="none" w:sz="0" w:space="0" w:color="auto"/>
            <w:left w:val="none" w:sz="0" w:space="0" w:color="auto"/>
            <w:bottom w:val="none" w:sz="0" w:space="0" w:color="auto"/>
            <w:right w:val="none" w:sz="0" w:space="0" w:color="auto"/>
          </w:divBdr>
        </w:div>
        <w:div w:id="1641424758">
          <w:marLeft w:val="1397"/>
          <w:marRight w:val="0"/>
          <w:marTop w:val="67"/>
          <w:marBottom w:val="0"/>
          <w:divBdr>
            <w:top w:val="none" w:sz="0" w:space="0" w:color="auto"/>
            <w:left w:val="none" w:sz="0" w:space="0" w:color="auto"/>
            <w:bottom w:val="none" w:sz="0" w:space="0" w:color="auto"/>
            <w:right w:val="none" w:sz="0" w:space="0" w:color="auto"/>
          </w:divBdr>
        </w:div>
        <w:div w:id="1777483683">
          <w:marLeft w:val="1397"/>
          <w:marRight w:val="0"/>
          <w:marTop w:val="67"/>
          <w:marBottom w:val="0"/>
          <w:divBdr>
            <w:top w:val="none" w:sz="0" w:space="0" w:color="auto"/>
            <w:left w:val="none" w:sz="0" w:space="0" w:color="auto"/>
            <w:bottom w:val="none" w:sz="0" w:space="0" w:color="auto"/>
            <w:right w:val="none" w:sz="0" w:space="0" w:color="auto"/>
          </w:divBdr>
        </w:div>
        <w:div w:id="2045253718">
          <w:marLeft w:val="1008"/>
          <w:marRight w:val="0"/>
          <w:marTop w:val="110"/>
          <w:marBottom w:val="0"/>
          <w:divBdr>
            <w:top w:val="none" w:sz="0" w:space="0" w:color="auto"/>
            <w:left w:val="none" w:sz="0" w:space="0" w:color="auto"/>
            <w:bottom w:val="none" w:sz="0" w:space="0" w:color="auto"/>
            <w:right w:val="none" w:sz="0" w:space="0" w:color="auto"/>
          </w:divBdr>
        </w:div>
        <w:div w:id="2071536821">
          <w:marLeft w:val="1008"/>
          <w:marRight w:val="0"/>
          <w:marTop w:val="110"/>
          <w:marBottom w:val="0"/>
          <w:divBdr>
            <w:top w:val="none" w:sz="0" w:space="0" w:color="auto"/>
            <w:left w:val="none" w:sz="0" w:space="0" w:color="auto"/>
            <w:bottom w:val="none" w:sz="0" w:space="0" w:color="auto"/>
            <w:right w:val="none" w:sz="0" w:space="0" w:color="auto"/>
          </w:divBdr>
        </w:div>
      </w:divsChild>
    </w:div>
    <w:div w:id="768352312">
      <w:bodyDiv w:val="1"/>
      <w:marLeft w:val="0"/>
      <w:marRight w:val="0"/>
      <w:marTop w:val="0"/>
      <w:marBottom w:val="0"/>
      <w:divBdr>
        <w:top w:val="none" w:sz="0" w:space="0" w:color="auto"/>
        <w:left w:val="none" w:sz="0" w:space="0" w:color="auto"/>
        <w:bottom w:val="none" w:sz="0" w:space="0" w:color="auto"/>
        <w:right w:val="none" w:sz="0" w:space="0" w:color="auto"/>
      </w:divBdr>
      <w:divsChild>
        <w:div w:id="219249824">
          <w:marLeft w:val="662"/>
          <w:marRight w:val="0"/>
          <w:marTop w:val="115"/>
          <w:marBottom w:val="0"/>
          <w:divBdr>
            <w:top w:val="none" w:sz="0" w:space="0" w:color="auto"/>
            <w:left w:val="none" w:sz="0" w:space="0" w:color="auto"/>
            <w:bottom w:val="none" w:sz="0" w:space="0" w:color="auto"/>
            <w:right w:val="none" w:sz="0" w:space="0" w:color="auto"/>
          </w:divBdr>
        </w:div>
        <w:div w:id="682243665">
          <w:marLeft w:val="662"/>
          <w:marRight w:val="0"/>
          <w:marTop w:val="115"/>
          <w:marBottom w:val="0"/>
          <w:divBdr>
            <w:top w:val="none" w:sz="0" w:space="0" w:color="auto"/>
            <w:left w:val="none" w:sz="0" w:space="0" w:color="auto"/>
            <w:bottom w:val="none" w:sz="0" w:space="0" w:color="auto"/>
            <w:right w:val="none" w:sz="0" w:space="0" w:color="auto"/>
          </w:divBdr>
        </w:div>
        <w:div w:id="754518761">
          <w:marLeft w:val="662"/>
          <w:marRight w:val="0"/>
          <w:marTop w:val="115"/>
          <w:marBottom w:val="0"/>
          <w:divBdr>
            <w:top w:val="none" w:sz="0" w:space="0" w:color="auto"/>
            <w:left w:val="none" w:sz="0" w:space="0" w:color="auto"/>
            <w:bottom w:val="none" w:sz="0" w:space="0" w:color="auto"/>
            <w:right w:val="none" w:sz="0" w:space="0" w:color="auto"/>
          </w:divBdr>
        </w:div>
        <w:div w:id="1018893955">
          <w:marLeft w:val="1138"/>
          <w:marRight w:val="0"/>
          <w:marTop w:val="96"/>
          <w:marBottom w:val="0"/>
          <w:divBdr>
            <w:top w:val="none" w:sz="0" w:space="0" w:color="auto"/>
            <w:left w:val="none" w:sz="0" w:space="0" w:color="auto"/>
            <w:bottom w:val="none" w:sz="0" w:space="0" w:color="auto"/>
            <w:right w:val="none" w:sz="0" w:space="0" w:color="auto"/>
          </w:divBdr>
        </w:div>
        <w:div w:id="1701052537">
          <w:marLeft w:val="662"/>
          <w:marRight w:val="0"/>
          <w:marTop w:val="115"/>
          <w:marBottom w:val="0"/>
          <w:divBdr>
            <w:top w:val="none" w:sz="0" w:space="0" w:color="auto"/>
            <w:left w:val="none" w:sz="0" w:space="0" w:color="auto"/>
            <w:bottom w:val="none" w:sz="0" w:space="0" w:color="auto"/>
            <w:right w:val="none" w:sz="0" w:space="0" w:color="auto"/>
          </w:divBdr>
        </w:div>
        <w:div w:id="2088379609">
          <w:marLeft w:val="662"/>
          <w:marRight w:val="0"/>
          <w:marTop w:val="115"/>
          <w:marBottom w:val="0"/>
          <w:divBdr>
            <w:top w:val="none" w:sz="0" w:space="0" w:color="auto"/>
            <w:left w:val="none" w:sz="0" w:space="0" w:color="auto"/>
            <w:bottom w:val="none" w:sz="0" w:space="0" w:color="auto"/>
            <w:right w:val="none" w:sz="0" w:space="0" w:color="auto"/>
          </w:divBdr>
        </w:div>
      </w:divsChild>
    </w:div>
    <w:div w:id="784930526">
      <w:bodyDiv w:val="1"/>
      <w:marLeft w:val="0"/>
      <w:marRight w:val="0"/>
      <w:marTop w:val="0"/>
      <w:marBottom w:val="0"/>
      <w:divBdr>
        <w:top w:val="none" w:sz="0" w:space="0" w:color="auto"/>
        <w:left w:val="none" w:sz="0" w:space="0" w:color="auto"/>
        <w:bottom w:val="none" w:sz="0" w:space="0" w:color="auto"/>
        <w:right w:val="none" w:sz="0" w:space="0" w:color="auto"/>
      </w:divBdr>
      <w:divsChild>
        <w:div w:id="248345814">
          <w:marLeft w:val="1426"/>
          <w:marRight w:val="0"/>
          <w:marTop w:val="72"/>
          <w:marBottom w:val="0"/>
          <w:divBdr>
            <w:top w:val="none" w:sz="0" w:space="0" w:color="auto"/>
            <w:left w:val="none" w:sz="0" w:space="0" w:color="auto"/>
            <w:bottom w:val="none" w:sz="0" w:space="0" w:color="auto"/>
            <w:right w:val="none" w:sz="0" w:space="0" w:color="auto"/>
          </w:divBdr>
        </w:div>
        <w:div w:id="251744638">
          <w:marLeft w:val="576"/>
          <w:marRight w:val="0"/>
          <w:marTop w:val="120"/>
          <w:marBottom w:val="0"/>
          <w:divBdr>
            <w:top w:val="none" w:sz="0" w:space="0" w:color="auto"/>
            <w:left w:val="none" w:sz="0" w:space="0" w:color="auto"/>
            <w:bottom w:val="none" w:sz="0" w:space="0" w:color="auto"/>
            <w:right w:val="none" w:sz="0" w:space="0" w:color="auto"/>
          </w:divBdr>
        </w:div>
        <w:div w:id="443765678">
          <w:marLeft w:val="1037"/>
          <w:marRight w:val="0"/>
          <w:marTop w:val="110"/>
          <w:marBottom w:val="0"/>
          <w:divBdr>
            <w:top w:val="none" w:sz="0" w:space="0" w:color="auto"/>
            <w:left w:val="none" w:sz="0" w:space="0" w:color="auto"/>
            <w:bottom w:val="none" w:sz="0" w:space="0" w:color="auto"/>
            <w:right w:val="none" w:sz="0" w:space="0" w:color="auto"/>
          </w:divBdr>
        </w:div>
        <w:div w:id="657616170">
          <w:marLeft w:val="1037"/>
          <w:marRight w:val="0"/>
          <w:marTop w:val="110"/>
          <w:marBottom w:val="0"/>
          <w:divBdr>
            <w:top w:val="none" w:sz="0" w:space="0" w:color="auto"/>
            <w:left w:val="none" w:sz="0" w:space="0" w:color="auto"/>
            <w:bottom w:val="none" w:sz="0" w:space="0" w:color="auto"/>
            <w:right w:val="none" w:sz="0" w:space="0" w:color="auto"/>
          </w:divBdr>
        </w:div>
        <w:div w:id="904485802">
          <w:marLeft w:val="1426"/>
          <w:marRight w:val="0"/>
          <w:marTop w:val="72"/>
          <w:marBottom w:val="0"/>
          <w:divBdr>
            <w:top w:val="none" w:sz="0" w:space="0" w:color="auto"/>
            <w:left w:val="none" w:sz="0" w:space="0" w:color="auto"/>
            <w:bottom w:val="none" w:sz="0" w:space="0" w:color="auto"/>
            <w:right w:val="none" w:sz="0" w:space="0" w:color="auto"/>
          </w:divBdr>
        </w:div>
        <w:div w:id="1381131622">
          <w:marLeft w:val="1037"/>
          <w:marRight w:val="0"/>
          <w:marTop w:val="110"/>
          <w:marBottom w:val="0"/>
          <w:divBdr>
            <w:top w:val="none" w:sz="0" w:space="0" w:color="auto"/>
            <w:left w:val="none" w:sz="0" w:space="0" w:color="auto"/>
            <w:bottom w:val="none" w:sz="0" w:space="0" w:color="auto"/>
            <w:right w:val="none" w:sz="0" w:space="0" w:color="auto"/>
          </w:divBdr>
        </w:div>
        <w:div w:id="1452817555">
          <w:marLeft w:val="576"/>
          <w:marRight w:val="0"/>
          <w:marTop w:val="120"/>
          <w:marBottom w:val="0"/>
          <w:divBdr>
            <w:top w:val="none" w:sz="0" w:space="0" w:color="auto"/>
            <w:left w:val="none" w:sz="0" w:space="0" w:color="auto"/>
            <w:bottom w:val="none" w:sz="0" w:space="0" w:color="auto"/>
            <w:right w:val="none" w:sz="0" w:space="0" w:color="auto"/>
          </w:divBdr>
        </w:div>
        <w:div w:id="1500925733">
          <w:marLeft w:val="1037"/>
          <w:marRight w:val="0"/>
          <w:marTop w:val="110"/>
          <w:marBottom w:val="0"/>
          <w:divBdr>
            <w:top w:val="none" w:sz="0" w:space="0" w:color="auto"/>
            <w:left w:val="none" w:sz="0" w:space="0" w:color="auto"/>
            <w:bottom w:val="none" w:sz="0" w:space="0" w:color="auto"/>
            <w:right w:val="none" w:sz="0" w:space="0" w:color="auto"/>
          </w:divBdr>
        </w:div>
        <w:div w:id="1587306596">
          <w:marLeft w:val="1757"/>
          <w:marRight w:val="0"/>
          <w:marTop w:val="53"/>
          <w:marBottom w:val="0"/>
          <w:divBdr>
            <w:top w:val="none" w:sz="0" w:space="0" w:color="auto"/>
            <w:left w:val="none" w:sz="0" w:space="0" w:color="auto"/>
            <w:bottom w:val="none" w:sz="0" w:space="0" w:color="auto"/>
            <w:right w:val="none" w:sz="0" w:space="0" w:color="auto"/>
          </w:divBdr>
        </w:div>
        <w:div w:id="1660960043">
          <w:marLeft w:val="1426"/>
          <w:marRight w:val="0"/>
          <w:marTop w:val="72"/>
          <w:marBottom w:val="0"/>
          <w:divBdr>
            <w:top w:val="none" w:sz="0" w:space="0" w:color="auto"/>
            <w:left w:val="none" w:sz="0" w:space="0" w:color="auto"/>
            <w:bottom w:val="none" w:sz="0" w:space="0" w:color="auto"/>
            <w:right w:val="none" w:sz="0" w:space="0" w:color="auto"/>
          </w:divBdr>
        </w:div>
        <w:div w:id="1729306444">
          <w:marLeft w:val="1037"/>
          <w:marRight w:val="0"/>
          <w:marTop w:val="110"/>
          <w:marBottom w:val="0"/>
          <w:divBdr>
            <w:top w:val="none" w:sz="0" w:space="0" w:color="auto"/>
            <w:left w:val="none" w:sz="0" w:space="0" w:color="auto"/>
            <w:bottom w:val="none" w:sz="0" w:space="0" w:color="auto"/>
            <w:right w:val="none" w:sz="0" w:space="0" w:color="auto"/>
          </w:divBdr>
        </w:div>
        <w:div w:id="2110462566">
          <w:marLeft w:val="1037"/>
          <w:marRight w:val="0"/>
          <w:marTop w:val="110"/>
          <w:marBottom w:val="0"/>
          <w:divBdr>
            <w:top w:val="none" w:sz="0" w:space="0" w:color="auto"/>
            <w:left w:val="none" w:sz="0" w:space="0" w:color="auto"/>
            <w:bottom w:val="none" w:sz="0" w:space="0" w:color="auto"/>
            <w:right w:val="none" w:sz="0" w:space="0" w:color="auto"/>
          </w:divBdr>
        </w:div>
        <w:div w:id="2130321386">
          <w:marLeft w:val="1037"/>
          <w:marRight w:val="0"/>
          <w:marTop w:val="110"/>
          <w:marBottom w:val="0"/>
          <w:divBdr>
            <w:top w:val="none" w:sz="0" w:space="0" w:color="auto"/>
            <w:left w:val="none" w:sz="0" w:space="0" w:color="auto"/>
            <w:bottom w:val="none" w:sz="0" w:space="0" w:color="auto"/>
            <w:right w:val="none" w:sz="0" w:space="0" w:color="auto"/>
          </w:divBdr>
        </w:div>
      </w:divsChild>
    </w:div>
    <w:div w:id="1028802134">
      <w:bodyDiv w:val="1"/>
      <w:marLeft w:val="0"/>
      <w:marRight w:val="0"/>
      <w:marTop w:val="0"/>
      <w:marBottom w:val="0"/>
      <w:divBdr>
        <w:top w:val="none" w:sz="0" w:space="0" w:color="auto"/>
        <w:left w:val="none" w:sz="0" w:space="0" w:color="auto"/>
        <w:bottom w:val="none" w:sz="0" w:space="0" w:color="auto"/>
        <w:right w:val="none" w:sz="0" w:space="0" w:color="auto"/>
      </w:divBdr>
      <w:divsChild>
        <w:div w:id="85155495">
          <w:marLeft w:val="1138"/>
          <w:marRight w:val="0"/>
          <w:marTop w:val="96"/>
          <w:marBottom w:val="0"/>
          <w:divBdr>
            <w:top w:val="none" w:sz="0" w:space="0" w:color="auto"/>
            <w:left w:val="none" w:sz="0" w:space="0" w:color="auto"/>
            <w:bottom w:val="none" w:sz="0" w:space="0" w:color="auto"/>
            <w:right w:val="none" w:sz="0" w:space="0" w:color="auto"/>
          </w:divBdr>
        </w:div>
        <w:div w:id="92942299">
          <w:marLeft w:val="1138"/>
          <w:marRight w:val="0"/>
          <w:marTop w:val="96"/>
          <w:marBottom w:val="0"/>
          <w:divBdr>
            <w:top w:val="none" w:sz="0" w:space="0" w:color="auto"/>
            <w:left w:val="none" w:sz="0" w:space="0" w:color="auto"/>
            <w:bottom w:val="none" w:sz="0" w:space="0" w:color="auto"/>
            <w:right w:val="none" w:sz="0" w:space="0" w:color="auto"/>
          </w:divBdr>
        </w:div>
        <w:div w:id="493227455">
          <w:marLeft w:val="1138"/>
          <w:marRight w:val="0"/>
          <w:marTop w:val="96"/>
          <w:marBottom w:val="0"/>
          <w:divBdr>
            <w:top w:val="none" w:sz="0" w:space="0" w:color="auto"/>
            <w:left w:val="none" w:sz="0" w:space="0" w:color="auto"/>
            <w:bottom w:val="none" w:sz="0" w:space="0" w:color="auto"/>
            <w:right w:val="none" w:sz="0" w:space="0" w:color="auto"/>
          </w:divBdr>
        </w:div>
        <w:div w:id="577449166">
          <w:marLeft w:val="662"/>
          <w:marRight w:val="0"/>
          <w:marTop w:val="115"/>
          <w:marBottom w:val="0"/>
          <w:divBdr>
            <w:top w:val="none" w:sz="0" w:space="0" w:color="auto"/>
            <w:left w:val="none" w:sz="0" w:space="0" w:color="auto"/>
            <w:bottom w:val="none" w:sz="0" w:space="0" w:color="auto"/>
            <w:right w:val="none" w:sz="0" w:space="0" w:color="auto"/>
          </w:divBdr>
        </w:div>
        <w:div w:id="1228418683">
          <w:marLeft w:val="1138"/>
          <w:marRight w:val="0"/>
          <w:marTop w:val="96"/>
          <w:marBottom w:val="0"/>
          <w:divBdr>
            <w:top w:val="none" w:sz="0" w:space="0" w:color="auto"/>
            <w:left w:val="none" w:sz="0" w:space="0" w:color="auto"/>
            <w:bottom w:val="none" w:sz="0" w:space="0" w:color="auto"/>
            <w:right w:val="none" w:sz="0" w:space="0" w:color="auto"/>
          </w:divBdr>
        </w:div>
        <w:div w:id="1761292742">
          <w:marLeft w:val="662"/>
          <w:marRight w:val="0"/>
          <w:marTop w:val="115"/>
          <w:marBottom w:val="0"/>
          <w:divBdr>
            <w:top w:val="none" w:sz="0" w:space="0" w:color="auto"/>
            <w:left w:val="none" w:sz="0" w:space="0" w:color="auto"/>
            <w:bottom w:val="none" w:sz="0" w:space="0" w:color="auto"/>
            <w:right w:val="none" w:sz="0" w:space="0" w:color="auto"/>
          </w:divBdr>
        </w:div>
        <w:div w:id="2028286600">
          <w:marLeft w:val="662"/>
          <w:marRight w:val="0"/>
          <w:marTop w:val="115"/>
          <w:marBottom w:val="0"/>
          <w:divBdr>
            <w:top w:val="none" w:sz="0" w:space="0" w:color="auto"/>
            <w:left w:val="none" w:sz="0" w:space="0" w:color="auto"/>
            <w:bottom w:val="none" w:sz="0" w:space="0" w:color="auto"/>
            <w:right w:val="none" w:sz="0" w:space="0" w:color="auto"/>
          </w:divBdr>
        </w:div>
      </w:divsChild>
    </w:div>
    <w:div w:id="1069420372">
      <w:bodyDiv w:val="1"/>
      <w:marLeft w:val="0"/>
      <w:marRight w:val="0"/>
      <w:marTop w:val="0"/>
      <w:marBottom w:val="0"/>
      <w:divBdr>
        <w:top w:val="none" w:sz="0" w:space="0" w:color="auto"/>
        <w:left w:val="none" w:sz="0" w:space="0" w:color="auto"/>
        <w:bottom w:val="none" w:sz="0" w:space="0" w:color="auto"/>
        <w:right w:val="none" w:sz="0" w:space="0" w:color="auto"/>
      </w:divBdr>
      <w:divsChild>
        <w:div w:id="162477020">
          <w:marLeft w:val="1008"/>
          <w:marRight w:val="0"/>
          <w:marTop w:val="110"/>
          <w:marBottom w:val="0"/>
          <w:divBdr>
            <w:top w:val="none" w:sz="0" w:space="0" w:color="auto"/>
            <w:left w:val="none" w:sz="0" w:space="0" w:color="auto"/>
            <w:bottom w:val="none" w:sz="0" w:space="0" w:color="auto"/>
            <w:right w:val="none" w:sz="0" w:space="0" w:color="auto"/>
          </w:divBdr>
        </w:div>
        <w:div w:id="182131844">
          <w:marLeft w:val="1008"/>
          <w:marRight w:val="0"/>
          <w:marTop w:val="110"/>
          <w:marBottom w:val="0"/>
          <w:divBdr>
            <w:top w:val="none" w:sz="0" w:space="0" w:color="auto"/>
            <w:left w:val="none" w:sz="0" w:space="0" w:color="auto"/>
            <w:bottom w:val="none" w:sz="0" w:space="0" w:color="auto"/>
            <w:right w:val="none" w:sz="0" w:space="0" w:color="auto"/>
          </w:divBdr>
        </w:div>
        <w:div w:id="451706426">
          <w:marLeft w:val="1008"/>
          <w:marRight w:val="0"/>
          <w:marTop w:val="110"/>
          <w:marBottom w:val="0"/>
          <w:divBdr>
            <w:top w:val="none" w:sz="0" w:space="0" w:color="auto"/>
            <w:left w:val="none" w:sz="0" w:space="0" w:color="auto"/>
            <w:bottom w:val="none" w:sz="0" w:space="0" w:color="auto"/>
            <w:right w:val="none" w:sz="0" w:space="0" w:color="auto"/>
          </w:divBdr>
        </w:div>
        <w:div w:id="460657219">
          <w:marLeft w:val="1008"/>
          <w:marRight w:val="0"/>
          <w:marTop w:val="110"/>
          <w:marBottom w:val="0"/>
          <w:divBdr>
            <w:top w:val="none" w:sz="0" w:space="0" w:color="auto"/>
            <w:left w:val="none" w:sz="0" w:space="0" w:color="auto"/>
            <w:bottom w:val="none" w:sz="0" w:space="0" w:color="auto"/>
            <w:right w:val="none" w:sz="0" w:space="0" w:color="auto"/>
          </w:divBdr>
        </w:div>
        <w:div w:id="550653876">
          <w:marLeft w:val="1008"/>
          <w:marRight w:val="0"/>
          <w:marTop w:val="110"/>
          <w:marBottom w:val="0"/>
          <w:divBdr>
            <w:top w:val="none" w:sz="0" w:space="0" w:color="auto"/>
            <w:left w:val="none" w:sz="0" w:space="0" w:color="auto"/>
            <w:bottom w:val="none" w:sz="0" w:space="0" w:color="auto"/>
            <w:right w:val="none" w:sz="0" w:space="0" w:color="auto"/>
          </w:divBdr>
        </w:div>
        <w:div w:id="881676689">
          <w:marLeft w:val="1008"/>
          <w:marRight w:val="0"/>
          <w:marTop w:val="110"/>
          <w:marBottom w:val="0"/>
          <w:divBdr>
            <w:top w:val="none" w:sz="0" w:space="0" w:color="auto"/>
            <w:left w:val="none" w:sz="0" w:space="0" w:color="auto"/>
            <w:bottom w:val="none" w:sz="0" w:space="0" w:color="auto"/>
            <w:right w:val="none" w:sz="0" w:space="0" w:color="auto"/>
          </w:divBdr>
        </w:div>
        <w:div w:id="1058281315">
          <w:marLeft w:val="1008"/>
          <w:marRight w:val="0"/>
          <w:marTop w:val="110"/>
          <w:marBottom w:val="0"/>
          <w:divBdr>
            <w:top w:val="none" w:sz="0" w:space="0" w:color="auto"/>
            <w:left w:val="none" w:sz="0" w:space="0" w:color="auto"/>
            <w:bottom w:val="none" w:sz="0" w:space="0" w:color="auto"/>
            <w:right w:val="none" w:sz="0" w:space="0" w:color="auto"/>
          </w:divBdr>
        </w:div>
        <w:div w:id="1125344937">
          <w:marLeft w:val="1008"/>
          <w:marRight w:val="0"/>
          <w:marTop w:val="110"/>
          <w:marBottom w:val="0"/>
          <w:divBdr>
            <w:top w:val="none" w:sz="0" w:space="0" w:color="auto"/>
            <w:left w:val="none" w:sz="0" w:space="0" w:color="auto"/>
            <w:bottom w:val="none" w:sz="0" w:space="0" w:color="auto"/>
            <w:right w:val="none" w:sz="0" w:space="0" w:color="auto"/>
          </w:divBdr>
        </w:div>
        <w:div w:id="1242637895">
          <w:marLeft w:val="1008"/>
          <w:marRight w:val="0"/>
          <w:marTop w:val="110"/>
          <w:marBottom w:val="0"/>
          <w:divBdr>
            <w:top w:val="none" w:sz="0" w:space="0" w:color="auto"/>
            <w:left w:val="none" w:sz="0" w:space="0" w:color="auto"/>
            <w:bottom w:val="none" w:sz="0" w:space="0" w:color="auto"/>
            <w:right w:val="none" w:sz="0" w:space="0" w:color="auto"/>
          </w:divBdr>
        </w:div>
        <w:div w:id="1504277310">
          <w:marLeft w:val="576"/>
          <w:marRight w:val="0"/>
          <w:marTop w:val="120"/>
          <w:marBottom w:val="0"/>
          <w:divBdr>
            <w:top w:val="none" w:sz="0" w:space="0" w:color="auto"/>
            <w:left w:val="none" w:sz="0" w:space="0" w:color="auto"/>
            <w:bottom w:val="none" w:sz="0" w:space="0" w:color="auto"/>
            <w:right w:val="none" w:sz="0" w:space="0" w:color="auto"/>
          </w:divBdr>
        </w:div>
        <w:div w:id="1727679678">
          <w:marLeft w:val="576"/>
          <w:marRight w:val="0"/>
          <w:marTop w:val="120"/>
          <w:marBottom w:val="0"/>
          <w:divBdr>
            <w:top w:val="none" w:sz="0" w:space="0" w:color="auto"/>
            <w:left w:val="none" w:sz="0" w:space="0" w:color="auto"/>
            <w:bottom w:val="none" w:sz="0" w:space="0" w:color="auto"/>
            <w:right w:val="none" w:sz="0" w:space="0" w:color="auto"/>
          </w:divBdr>
        </w:div>
        <w:div w:id="1987204887">
          <w:marLeft w:val="1008"/>
          <w:marRight w:val="0"/>
          <w:marTop w:val="110"/>
          <w:marBottom w:val="0"/>
          <w:divBdr>
            <w:top w:val="none" w:sz="0" w:space="0" w:color="auto"/>
            <w:left w:val="none" w:sz="0" w:space="0" w:color="auto"/>
            <w:bottom w:val="none" w:sz="0" w:space="0" w:color="auto"/>
            <w:right w:val="none" w:sz="0" w:space="0" w:color="auto"/>
          </w:divBdr>
        </w:div>
      </w:divsChild>
    </w:div>
    <w:div w:id="1115900681">
      <w:bodyDiv w:val="1"/>
      <w:marLeft w:val="0"/>
      <w:marRight w:val="0"/>
      <w:marTop w:val="0"/>
      <w:marBottom w:val="0"/>
      <w:divBdr>
        <w:top w:val="none" w:sz="0" w:space="0" w:color="auto"/>
        <w:left w:val="none" w:sz="0" w:space="0" w:color="auto"/>
        <w:bottom w:val="none" w:sz="0" w:space="0" w:color="auto"/>
        <w:right w:val="none" w:sz="0" w:space="0" w:color="auto"/>
      </w:divBdr>
      <w:divsChild>
        <w:div w:id="20012954">
          <w:marLeft w:val="1008"/>
          <w:marRight w:val="0"/>
          <w:marTop w:val="110"/>
          <w:marBottom w:val="0"/>
          <w:divBdr>
            <w:top w:val="none" w:sz="0" w:space="0" w:color="auto"/>
            <w:left w:val="none" w:sz="0" w:space="0" w:color="auto"/>
            <w:bottom w:val="none" w:sz="0" w:space="0" w:color="auto"/>
            <w:right w:val="none" w:sz="0" w:space="0" w:color="auto"/>
          </w:divBdr>
        </w:div>
        <w:div w:id="786854726">
          <w:marLeft w:val="1008"/>
          <w:marRight w:val="0"/>
          <w:marTop w:val="110"/>
          <w:marBottom w:val="0"/>
          <w:divBdr>
            <w:top w:val="none" w:sz="0" w:space="0" w:color="auto"/>
            <w:left w:val="none" w:sz="0" w:space="0" w:color="auto"/>
            <w:bottom w:val="none" w:sz="0" w:space="0" w:color="auto"/>
            <w:right w:val="none" w:sz="0" w:space="0" w:color="auto"/>
          </w:divBdr>
        </w:div>
        <w:div w:id="851796528">
          <w:marLeft w:val="1008"/>
          <w:marRight w:val="0"/>
          <w:marTop w:val="110"/>
          <w:marBottom w:val="0"/>
          <w:divBdr>
            <w:top w:val="none" w:sz="0" w:space="0" w:color="auto"/>
            <w:left w:val="none" w:sz="0" w:space="0" w:color="auto"/>
            <w:bottom w:val="none" w:sz="0" w:space="0" w:color="auto"/>
            <w:right w:val="none" w:sz="0" w:space="0" w:color="auto"/>
          </w:divBdr>
        </w:div>
        <w:div w:id="905989382">
          <w:marLeft w:val="1008"/>
          <w:marRight w:val="0"/>
          <w:marTop w:val="110"/>
          <w:marBottom w:val="0"/>
          <w:divBdr>
            <w:top w:val="none" w:sz="0" w:space="0" w:color="auto"/>
            <w:left w:val="none" w:sz="0" w:space="0" w:color="auto"/>
            <w:bottom w:val="none" w:sz="0" w:space="0" w:color="auto"/>
            <w:right w:val="none" w:sz="0" w:space="0" w:color="auto"/>
          </w:divBdr>
        </w:div>
        <w:div w:id="1446071247">
          <w:marLeft w:val="576"/>
          <w:marRight w:val="0"/>
          <w:marTop w:val="120"/>
          <w:marBottom w:val="0"/>
          <w:divBdr>
            <w:top w:val="none" w:sz="0" w:space="0" w:color="auto"/>
            <w:left w:val="none" w:sz="0" w:space="0" w:color="auto"/>
            <w:bottom w:val="none" w:sz="0" w:space="0" w:color="auto"/>
            <w:right w:val="none" w:sz="0" w:space="0" w:color="auto"/>
          </w:divBdr>
        </w:div>
        <w:div w:id="1528450687">
          <w:marLeft w:val="1008"/>
          <w:marRight w:val="0"/>
          <w:marTop w:val="110"/>
          <w:marBottom w:val="0"/>
          <w:divBdr>
            <w:top w:val="none" w:sz="0" w:space="0" w:color="auto"/>
            <w:left w:val="none" w:sz="0" w:space="0" w:color="auto"/>
            <w:bottom w:val="none" w:sz="0" w:space="0" w:color="auto"/>
            <w:right w:val="none" w:sz="0" w:space="0" w:color="auto"/>
          </w:divBdr>
        </w:div>
        <w:div w:id="1663579225">
          <w:marLeft w:val="576"/>
          <w:marRight w:val="0"/>
          <w:marTop w:val="120"/>
          <w:marBottom w:val="0"/>
          <w:divBdr>
            <w:top w:val="none" w:sz="0" w:space="0" w:color="auto"/>
            <w:left w:val="none" w:sz="0" w:space="0" w:color="auto"/>
            <w:bottom w:val="none" w:sz="0" w:space="0" w:color="auto"/>
            <w:right w:val="none" w:sz="0" w:space="0" w:color="auto"/>
          </w:divBdr>
        </w:div>
        <w:div w:id="1693336440">
          <w:marLeft w:val="1008"/>
          <w:marRight w:val="0"/>
          <w:marTop w:val="110"/>
          <w:marBottom w:val="0"/>
          <w:divBdr>
            <w:top w:val="none" w:sz="0" w:space="0" w:color="auto"/>
            <w:left w:val="none" w:sz="0" w:space="0" w:color="auto"/>
            <w:bottom w:val="none" w:sz="0" w:space="0" w:color="auto"/>
            <w:right w:val="none" w:sz="0" w:space="0" w:color="auto"/>
          </w:divBdr>
        </w:div>
        <w:div w:id="1790321801">
          <w:marLeft w:val="576"/>
          <w:marRight w:val="0"/>
          <w:marTop w:val="120"/>
          <w:marBottom w:val="0"/>
          <w:divBdr>
            <w:top w:val="none" w:sz="0" w:space="0" w:color="auto"/>
            <w:left w:val="none" w:sz="0" w:space="0" w:color="auto"/>
            <w:bottom w:val="none" w:sz="0" w:space="0" w:color="auto"/>
            <w:right w:val="none" w:sz="0" w:space="0" w:color="auto"/>
          </w:divBdr>
        </w:div>
        <w:div w:id="1822112230">
          <w:marLeft w:val="1008"/>
          <w:marRight w:val="0"/>
          <w:marTop w:val="110"/>
          <w:marBottom w:val="0"/>
          <w:divBdr>
            <w:top w:val="none" w:sz="0" w:space="0" w:color="auto"/>
            <w:left w:val="none" w:sz="0" w:space="0" w:color="auto"/>
            <w:bottom w:val="none" w:sz="0" w:space="0" w:color="auto"/>
            <w:right w:val="none" w:sz="0" w:space="0" w:color="auto"/>
          </w:divBdr>
        </w:div>
        <w:div w:id="1951618298">
          <w:marLeft w:val="576"/>
          <w:marRight w:val="0"/>
          <w:marTop w:val="120"/>
          <w:marBottom w:val="0"/>
          <w:divBdr>
            <w:top w:val="none" w:sz="0" w:space="0" w:color="auto"/>
            <w:left w:val="none" w:sz="0" w:space="0" w:color="auto"/>
            <w:bottom w:val="none" w:sz="0" w:space="0" w:color="auto"/>
            <w:right w:val="none" w:sz="0" w:space="0" w:color="auto"/>
          </w:divBdr>
        </w:div>
        <w:div w:id="2062904861">
          <w:marLeft w:val="1008"/>
          <w:marRight w:val="0"/>
          <w:marTop w:val="110"/>
          <w:marBottom w:val="0"/>
          <w:divBdr>
            <w:top w:val="none" w:sz="0" w:space="0" w:color="auto"/>
            <w:left w:val="none" w:sz="0" w:space="0" w:color="auto"/>
            <w:bottom w:val="none" w:sz="0" w:space="0" w:color="auto"/>
            <w:right w:val="none" w:sz="0" w:space="0" w:color="auto"/>
          </w:divBdr>
        </w:div>
        <w:div w:id="2078819455">
          <w:marLeft w:val="1008"/>
          <w:marRight w:val="0"/>
          <w:marTop w:val="110"/>
          <w:marBottom w:val="0"/>
          <w:divBdr>
            <w:top w:val="none" w:sz="0" w:space="0" w:color="auto"/>
            <w:left w:val="none" w:sz="0" w:space="0" w:color="auto"/>
            <w:bottom w:val="none" w:sz="0" w:space="0" w:color="auto"/>
            <w:right w:val="none" w:sz="0" w:space="0" w:color="auto"/>
          </w:divBdr>
        </w:div>
      </w:divsChild>
    </w:div>
    <w:div w:id="1132558247">
      <w:bodyDiv w:val="1"/>
      <w:marLeft w:val="0"/>
      <w:marRight w:val="0"/>
      <w:marTop w:val="0"/>
      <w:marBottom w:val="0"/>
      <w:divBdr>
        <w:top w:val="none" w:sz="0" w:space="0" w:color="auto"/>
        <w:left w:val="none" w:sz="0" w:space="0" w:color="auto"/>
        <w:bottom w:val="none" w:sz="0" w:space="0" w:color="auto"/>
        <w:right w:val="none" w:sz="0" w:space="0" w:color="auto"/>
      </w:divBdr>
      <w:divsChild>
        <w:div w:id="267664827">
          <w:marLeft w:val="1008"/>
          <w:marRight w:val="0"/>
          <w:marTop w:val="110"/>
          <w:marBottom w:val="0"/>
          <w:divBdr>
            <w:top w:val="none" w:sz="0" w:space="0" w:color="auto"/>
            <w:left w:val="none" w:sz="0" w:space="0" w:color="auto"/>
            <w:bottom w:val="none" w:sz="0" w:space="0" w:color="auto"/>
            <w:right w:val="none" w:sz="0" w:space="0" w:color="auto"/>
          </w:divBdr>
        </w:div>
        <w:div w:id="316803401">
          <w:marLeft w:val="1008"/>
          <w:marRight w:val="0"/>
          <w:marTop w:val="110"/>
          <w:marBottom w:val="0"/>
          <w:divBdr>
            <w:top w:val="none" w:sz="0" w:space="0" w:color="auto"/>
            <w:left w:val="none" w:sz="0" w:space="0" w:color="auto"/>
            <w:bottom w:val="none" w:sz="0" w:space="0" w:color="auto"/>
            <w:right w:val="none" w:sz="0" w:space="0" w:color="auto"/>
          </w:divBdr>
        </w:div>
        <w:div w:id="948313268">
          <w:marLeft w:val="1008"/>
          <w:marRight w:val="0"/>
          <w:marTop w:val="110"/>
          <w:marBottom w:val="0"/>
          <w:divBdr>
            <w:top w:val="none" w:sz="0" w:space="0" w:color="auto"/>
            <w:left w:val="none" w:sz="0" w:space="0" w:color="auto"/>
            <w:bottom w:val="none" w:sz="0" w:space="0" w:color="auto"/>
            <w:right w:val="none" w:sz="0" w:space="0" w:color="auto"/>
          </w:divBdr>
        </w:div>
        <w:div w:id="954601238">
          <w:marLeft w:val="1008"/>
          <w:marRight w:val="0"/>
          <w:marTop w:val="110"/>
          <w:marBottom w:val="0"/>
          <w:divBdr>
            <w:top w:val="none" w:sz="0" w:space="0" w:color="auto"/>
            <w:left w:val="none" w:sz="0" w:space="0" w:color="auto"/>
            <w:bottom w:val="none" w:sz="0" w:space="0" w:color="auto"/>
            <w:right w:val="none" w:sz="0" w:space="0" w:color="auto"/>
          </w:divBdr>
        </w:div>
        <w:div w:id="1045057490">
          <w:marLeft w:val="1008"/>
          <w:marRight w:val="0"/>
          <w:marTop w:val="110"/>
          <w:marBottom w:val="0"/>
          <w:divBdr>
            <w:top w:val="none" w:sz="0" w:space="0" w:color="auto"/>
            <w:left w:val="none" w:sz="0" w:space="0" w:color="auto"/>
            <w:bottom w:val="none" w:sz="0" w:space="0" w:color="auto"/>
            <w:right w:val="none" w:sz="0" w:space="0" w:color="auto"/>
          </w:divBdr>
        </w:div>
        <w:div w:id="1065032487">
          <w:marLeft w:val="1397"/>
          <w:marRight w:val="0"/>
          <w:marTop w:val="38"/>
          <w:marBottom w:val="0"/>
          <w:divBdr>
            <w:top w:val="none" w:sz="0" w:space="0" w:color="auto"/>
            <w:left w:val="none" w:sz="0" w:space="0" w:color="auto"/>
            <w:bottom w:val="none" w:sz="0" w:space="0" w:color="auto"/>
            <w:right w:val="none" w:sz="0" w:space="0" w:color="auto"/>
          </w:divBdr>
        </w:div>
        <w:div w:id="1242177211">
          <w:marLeft w:val="1008"/>
          <w:marRight w:val="0"/>
          <w:marTop w:val="110"/>
          <w:marBottom w:val="0"/>
          <w:divBdr>
            <w:top w:val="none" w:sz="0" w:space="0" w:color="auto"/>
            <w:left w:val="none" w:sz="0" w:space="0" w:color="auto"/>
            <w:bottom w:val="none" w:sz="0" w:space="0" w:color="auto"/>
            <w:right w:val="none" w:sz="0" w:space="0" w:color="auto"/>
          </w:divBdr>
        </w:div>
      </w:divsChild>
    </w:div>
    <w:div w:id="1234855461">
      <w:bodyDiv w:val="1"/>
      <w:marLeft w:val="0"/>
      <w:marRight w:val="0"/>
      <w:marTop w:val="0"/>
      <w:marBottom w:val="0"/>
      <w:divBdr>
        <w:top w:val="none" w:sz="0" w:space="0" w:color="auto"/>
        <w:left w:val="none" w:sz="0" w:space="0" w:color="auto"/>
        <w:bottom w:val="none" w:sz="0" w:space="0" w:color="auto"/>
        <w:right w:val="none" w:sz="0" w:space="0" w:color="auto"/>
      </w:divBdr>
      <w:divsChild>
        <w:div w:id="58988263">
          <w:marLeft w:val="1138"/>
          <w:marRight w:val="0"/>
          <w:marTop w:val="96"/>
          <w:marBottom w:val="0"/>
          <w:divBdr>
            <w:top w:val="none" w:sz="0" w:space="0" w:color="auto"/>
            <w:left w:val="none" w:sz="0" w:space="0" w:color="auto"/>
            <w:bottom w:val="none" w:sz="0" w:space="0" w:color="auto"/>
            <w:right w:val="none" w:sz="0" w:space="0" w:color="auto"/>
          </w:divBdr>
        </w:div>
        <w:div w:id="176623986">
          <w:marLeft w:val="662"/>
          <w:marRight w:val="0"/>
          <w:marTop w:val="115"/>
          <w:marBottom w:val="0"/>
          <w:divBdr>
            <w:top w:val="none" w:sz="0" w:space="0" w:color="auto"/>
            <w:left w:val="none" w:sz="0" w:space="0" w:color="auto"/>
            <w:bottom w:val="none" w:sz="0" w:space="0" w:color="auto"/>
            <w:right w:val="none" w:sz="0" w:space="0" w:color="auto"/>
          </w:divBdr>
        </w:div>
        <w:div w:id="399904954">
          <w:marLeft w:val="1138"/>
          <w:marRight w:val="0"/>
          <w:marTop w:val="96"/>
          <w:marBottom w:val="0"/>
          <w:divBdr>
            <w:top w:val="none" w:sz="0" w:space="0" w:color="auto"/>
            <w:left w:val="none" w:sz="0" w:space="0" w:color="auto"/>
            <w:bottom w:val="none" w:sz="0" w:space="0" w:color="auto"/>
            <w:right w:val="none" w:sz="0" w:space="0" w:color="auto"/>
          </w:divBdr>
        </w:div>
        <w:div w:id="631593053">
          <w:marLeft w:val="1138"/>
          <w:marRight w:val="0"/>
          <w:marTop w:val="96"/>
          <w:marBottom w:val="0"/>
          <w:divBdr>
            <w:top w:val="none" w:sz="0" w:space="0" w:color="auto"/>
            <w:left w:val="none" w:sz="0" w:space="0" w:color="auto"/>
            <w:bottom w:val="none" w:sz="0" w:space="0" w:color="auto"/>
            <w:right w:val="none" w:sz="0" w:space="0" w:color="auto"/>
          </w:divBdr>
        </w:div>
        <w:div w:id="732628222">
          <w:marLeft w:val="662"/>
          <w:marRight w:val="0"/>
          <w:marTop w:val="115"/>
          <w:marBottom w:val="0"/>
          <w:divBdr>
            <w:top w:val="none" w:sz="0" w:space="0" w:color="auto"/>
            <w:left w:val="none" w:sz="0" w:space="0" w:color="auto"/>
            <w:bottom w:val="none" w:sz="0" w:space="0" w:color="auto"/>
            <w:right w:val="none" w:sz="0" w:space="0" w:color="auto"/>
          </w:divBdr>
        </w:div>
        <w:div w:id="1157771892">
          <w:marLeft w:val="1138"/>
          <w:marRight w:val="0"/>
          <w:marTop w:val="96"/>
          <w:marBottom w:val="0"/>
          <w:divBdr>
            <w:top w:val="none" w:sz="0" w:space="0" w:color="auto"/>
            <w:left w:val="none" w:sz="0" w:space="0" w:color="auto"/>
            <w:bottom w:val="none" w:sz="0" w:space="0" w:color="auto"/>
            <w:right w:val="none" w:sz="0" w:space="0" w:color="auto"/>
          </w:divBdr>
        </w:div>
        <w:div w:id="1641418047">
          <w:marLeft w:val="662"/>
          <w:marRight w:val="0"/>
          <w:marTop w:val="115"/>
          <w:marBottom w:val="0"/>
          <w:divBdr>
            <w:top w:val="none" w:sz="0" w:space="0" w:color="auto"/>
            <w:left w:val="none" w:sz="0" w:space="0" w:color="auto"/>
            <w:bottom w:val="none" w:sz="0" w:space="0" w:color="auto"/>
            <w:right w:val="none" w:sz="0" w:space="0" w:color="auto"/>
          </w:divBdr>
        </w:div>
      </w:divsChild>
    </w:div>
    <w:div w:id="1270314789">
      <w:bodyDiv w:val="1"/>
      <w:marLeft w:val="0"/>
      <w:marRight w:val="0"/>
      <w:marTop w:val="0"/>
      <w:marBottom w:val="0"/>
      <w:divBdr>
        <w:top w:val="none" w:sz="0" w:space="0" w:color="auto"/>
        <w:left w:val="none" w:sz="0" w:space="0" w:color="auto"/>
        <w:bottom w:val="none" w:sz="0" w:space="0" w:color="auto"/>
        <w:right w:val="none" w:sz="0" w:space="0" w:color="auto"/>
      </w:divBdr>
      <w:divsChild>
        <w:div w:id="157693486">
          <w:marLeft w:val="576"/>
          <w:marRight w:val="0"/>
          <w:marTop w:val="120"/>
          <w:marBottom w:val="0"/>
          <w:divBdr>
            <w:top w:val="none" w:sz="0" w:space="0" w:color="auto"/>
            <w:left w:val="none" w:sz="0" w:space="0" w:color="auto"/>
            <w:bottom w:val="none" w:sz="0" w:space="0" w:color="auto"/>
            <w:right w:val="none" w:sz="0" w:space="0" w:color="auto"/>
          </w:divBdr>
        </w:div>
        <w:div w:id="765536112">
          <w:marLeft w:val="1008"/>
          <w:marRight w:val="0"/>
          <w:marTop w:val="110"/>
          <w:marBottom w:val="0"/>
          <w:divBdr>
            <w:top w:val="none" w:sz="0" w:space="0" w:color="auto"/>
            <w:left w:val="none" w:sz="0" w:space="0" w:color="auto"/>
            <w:bottom w:val="none" w:sz="0" w:space="0" w:color="auto"/>
            <w:right w:val="none" w:sz="0" w:space="0" w:color="auto"/>
          </w:divBdr>
        </w:div>
        <w:div w:id="179438535">
          <w:marLeft w:val="576"/>
          <w:marRight w:val="0"/>
          <w:marTop w:val="120"/>
          <w:marBottom w:val="0"/>
          <w:divBdr>
            <w:top w:val="none" w:sz="0" w:space="0" w:color="auto"/>
            <w:left w:val="none" w:sz="0" w:space="0" w:color="auto"/>
            <w:bottom w:val="none" w:sz="0" w:space="0" w:color="auto"/>
            <w:right w:val="none" w:sz="0" w:space="0" w:color="auto"/>
          </w:divBdr>
        </w:div>
        <w:div w:id="2040425875">
          <w:marLeft w:val="1008"/>
          <w:marRight w:val="0"/>
          <w:marTop w:val="110"/>
          <w:marBottom w:val="0"/>
          <w:divBdr>
            <w:top w:val="none" w:sz="0" w:space="0" w:color="auto"/>
            <w:left w:val="none" w:sz="0" w:space="0" w:color="auto"/>
            <w:bottom w:val="none" w:sz="0" w:space="0" w:color="auto"/>
            <w:right w:val="none" w:sz="0" w:space="0" w:color="auto"/>
          </w:divBdr>
        </w:div>
        <w:div w:id="1419476617">
          <w:marLeft w:val="1397"/>
          <w:marRight w:val="0"/>
          <w:marTop w:val="77"/>
          <w:marBottom w:val="0"/>
          <w:divBdr>
            <w:top w:val="none" w:sz="0" w:space="0" w:color="auto"/>
            <w:left w:val="none" w:sz="0" w:space="0" w:color="auto"/>
            <w:bottom w:val="none" w:sz="0" w:space="0" w:color="auto"/>
            <w:right w:val="none" w:sz="0" w:space="0" w:color="auto"/>
          </w:divBdr>
        </w:div>
        <w:div w:id="2084639322">
          <w:marLeft w:val="1728"/>
          <w:marRight w:val="0"/>
          <w:marTop w:val="67"/>
          <w:marBottom w:val="0"/>
          <w:divBdr>
            <w:top w:val="none" w:sz="0" w:space="0" w:color="auto"/>
            <w:left w:val="none" w:sz="0" w:space="0" w:color="auto"/>
            <w:bottom w:val="none" w:sz="0" w:space="0" w:color="auto"/>
            <w:right w:val="none" w:sz="0" w:space="0" w:color="auto"/>
          </w:divBdr>
        </w:div>
        <w:div w:id="634140830">
          <w:marLeft w:val="1728"/>
          <w:marRight w:val="0"/>
          <w:marTop w:val="67"/>
          <w:marBottom w:val="0"/>
          <w:divBdr>
            <w:top w:val="none" w:sz="0" w:space="0" w:color="auto"/>
            <w:left w:val="none" w:sz="0" w:space="0" w:color="auto"/>
            <w:bottom w:val="none" w:sz="0" w:space="0" w:color="auto"/>
            <w:right w:val="none" w:sz="0" w:space="0" w:color="auto"/>
          </w:divBdr>
        </w:div>
        <w:div w:id="264732636">
          <w:marLeft w:val="1728"/>
          <w:marRight w:val="0"/>
          <w:marTop w:val="67"/>
          <w:marBottom w:val="0"/>
          <w:divBdr>
            <w:top w:val="none" w:sz="0" w:space="0" w:color="auto"/>
            <w:left w:val="none" w:sz="0" w:space="0" w:color="auto"/>
            <w:bottom w:val="none" w:sz="0" w:space="0" w:color="auto"/>
            <w:right w:val="none" w:sz="0" w:space="0" w:color="auto"/>
          </w:divBdr>
        </w:div>
        <w:div w:id="1222711743">
          <w:marLeft w:val="576"/>
          <w:marRight w:val="0"/>
          <w:marTop w:val="120"/>
          <w:marBottom w:val="0"/>
          <w:divBdr>
            <w:top w:val="none" w:sz="0" w:space="0" w:color="auto"/>
            <w:left w:val="none" w:sz="0" w:space="0" w:color="auto"/>
            <w:bottom w:val="none" w:sz="0" w:space="0" w:color="auto"/>
            <w:right w:val="none" w:sz="0" w:space="0" w:color="auto"/>
          </w:divBdr>
        </w:div>
      </w:divsChild>
    </w:div>
    <w:div w:id="1323004699">
      <w:bodyDiv w:val="1"/>
      <w:marLeft w:val="0"/>
      <w:marRight w:val="0"/>
      <w:marTop w:val="0"/>
      <w:marBottom w:val="0"/>
      <w:divBdr>
        <w:top w:val="none" w:sz="0" w:space="0" w:color="auto"/>
        <w:left w:val="none" w:sz="0" w:space="0" w:color="auto"/>
        <w:bottom w:val="none" w:sz="0" w:space="0" w:color="auto"/>
        <w:right w:val="none" w:sz="0" w:space="0" w:color="auto"/>
      </w:divBdr>
    </w:div>
    <w:div w:id="1362168906">
      <w:bodyDiv w:val="1"/>
      <w:marLeft w:val="0"/>
      <w:marRight w:val="0"/>
      <w:marTop w:val="0"/>
      <w:marBottom w:val="0"/>
      <w:divBdr>
        <w:top w:val="none" w:sz="0" w:space="0" w:color="auto"/>
        <w:left w:val="none" w:sz="0" w:space="0" w:color="auto"/>
        <w:bottom w:val="none" w:sz="0" w:space="0" w:color="auto"/>
        <w:right w:val="none" w:sz="0" w:space="0" w:color="auto"/>
      </w:divBdr>
      <w:divsChild>
        <w:div w:id="203712744">
          <w:marLeft w:val="1138"/>
          <w:marRight w:val="0"/>
          <w:marTop w:val="115"/>
          <w:marBottom w:val="0"/>
          <w:divBdr>
            <w:top w:val="none" w:sz="0" w:space="0" w:color="auto"/>
            <w:left w:val="none" w:sz="0" w:space="0" w:color="auto"/>
            <w:bottom w:val="none" w:sz="0" w:space="0" w:color="auto"/>
            <w:right w:val="none" w:sz="0" w:space="0" w:color="auto"/>
          </w:divBdr>
        </w:div>
        <w:div w:id="633564180">
          <w:marLeft w:val="662"/>
          <w:marRight w:val="0"/>
          <w:marTop w:val="134"/>
          <w:marBottom w:val="0"/>
          <w:divBdr>
            <w:top w:val="none" w:sz="0" w:space="0" w:color="auto"/>
            <w:left w:val="none" w:sz="0" w:space="0" w:color="auto"/>
            <w:bottom w:val="none" w:sz="0" w:space="0" w:color="auto"/>
            <w:right w:val="none" w:sz="0" w:space="0" w:color="auto"/>
          </w:divBdr>
        </w:div>
        <w:div w:id="658457399">
          <w:marLeft w:val="662"/>
          <w:marRight w:val="0"/>
          <w:marTop w:val="134"/>
          <w:marBottom w:val="0"/>
          <w:divBdr>
            <w:top w:val="none" w:sz="0" w:space="0" w:color="auto"/>
            <w:left w:val="none" w:sz="0" w:space="0" w:color="auto"/>
            <w:bottom w:val="none" w:sz="0" w:space="0" w:color="auto"/>
            <w:right w:val="none" w:sz="0" w:space="0" w:color="auto"/>
          </w:divBdr>
        </w:div>
        <w:div w:id="731584618">
          <w:marLeft w:val="1138"/>
          <w:marRight w:val="0"/>
          <w:marTop w:val="115"/>
          <w:marBottom w:val="0"/>
          <w:divBdr>
            <w:top w:val="none" w:sz="0" w:space="0" w:color="auto"/>
            <w:left w:val="none" w:sz="0" w:space="0" w:color="auto"/>
            <w:bottom w:val="none" w:sz="0" w:space="0" w:color="auto"/>
            <w:right w:val="none" w:sz="0" w:space="0" w:color="auto"/>
          </w:divBdr>
        </w:div>
        <w:div w:id="1630740693">
          <w:marLeft w:val="662"/>
          <w:marRight w:val="0"/>
          <w:marTop w:val="144"/>
          <w:marBottom w:val="0"/>
          <w:divBdr>
            <w:top w:val="none" w:sz="0" w:space="0" w:color="auto"/>
            <w:left w:val="none" w:sz="0" w:space="0" w:color="auto"/>
            <w:bottom w:val="none" w:sz="0" w:space="0" w:color="auto"/>
            <w:right w:val="none" w:sz="0" w:space="0" w:color="auto"/>
          </w:divBdr>
        </w:div>
      </w:divsChild>
    </w:div>
    <w:div w:id="1385760847">
      <w:bodyDiv w:val="1"/>
      <w:marLeft w:val="0"/>
      <w:marRight w:val="0"/>
      <w:marTop w:val="0"/>
      <w:marBottom w:val="0"/>
      <w:divBdr>
        <w:top w:val="none" w:sz="0" w:space="0" w:color="auto"/>
        <w:left w:val="none" w:sz="0" w:space="0" w:color="auto"/>
        <w:bottom w:val="none" w:sz="0" w:space="0" w:color="auto"/>
        <w:right w:val="none" w:sz="0" w:space="0" w:color="auto"/>
      </w:divBdr>
      <w:divsChild>
        <w:div w:id="96147794">
          <w:marLeft w:val="1138"/>
          <w:marRight w:val="0"/>
          <w:marTop w:val="96"/>
          <w:marBottom w:val="0"/>
          <w:divBdr>
            <w:top w:val="none" w:sz="0" w:space="0" w:color="auto"/>
            <w:left w:val="none" w:sz="0" w:space="0" w:color="auto"/>
            <w:bottom w:val="none" w:sz="0" w:space="0" w:color="auto"/>
            <w:right w:val="none" w:sz="0" w:space="0" w:color="auto"/>
          </w:divBdr>
        </w:div>
        <w:div w:id="184754281">
          <w:marLeft w:val="662"/>
          <w:marRight w:val="0"/>
          <w:marTop w:val="115"/>
          <w:marBottom w:val="0"/>
          <w:divBdr>
            <w:top w:val="none" w:sz="0" w:space="0" w:color="auto"/>
            <w:left w:val="none" w:sz="0" w:space="0" w:color="auto"/>
            <w:bottom w:val="none" w:sz="0" w:space="0" w:color="auto"/>
            <w:right w:val="none" w:sz="0" w:space="0" w:color="auto"/>
          </w:divBdr>
        </w:div>
        <w:div w:id="913709211">
          <w:marLeft w:val="662"/>
          <w:marRight w:val="0"/>
          <w:marTop w:val="115"/>
          <w:marBottom w:val="0"/>
          <w:divBdr>
            <w:top w:val="none" w:sz="0" w:space="0" w:color="auto"/>
            <w:left w:val="none" w:sz="0" w:space="0" w:color="auto"/>
            <w:bottom w:val="none" w:sz="0" w:space="0" w:color="auto"/>
            <w:right w:val="none" w:sz="0" w:space="0" w:color="auto"/>
          </w:divBdr>
        </w:div>
        <w:div w:id="934560214">
          <w:marLeft w:val="662"/>
          <w:marRight w:val="0"/>
          <w:marTop w:val="115"/>
          <w:marBottom w:val="0"/>
          <w:divBdr>
            <w:top w:val="none" w:sz="0" w:space="0" w:color="auto"/>
            <w:left w:val="none" w:sz="0" w:space="0" w:color="auto"/>
            <w:bottom w:val="none" w:sz="0" w:space="0" w:color="auto"/>
            <w:right w:val="none" w:sz="0" w:space="0" w:color="auto"/>
          </w:divBdr>
        </w:div>
        <w:div w:id="1097097541">
          <w:marLeft w:val="1138"/>
          <w:marRight w:val="0"/>
          <w:marTop w:val="96"/>
          <w:marBottom w:val="0"/>
          <w:divBdr>
            <w:top w:val="none" w:sz="0" w:space="0" w:color="auto"/>
            <w:left w:val="none" w:sz="0" w:space="0" w:color="auto"/>
            <w:bottom w:val="none" w:sz="0" w:space="0" w:color="auto"/>
            <w:right w:val="none" w:sz="0" w:space="0" w:color="auto"/>
          </w:divBdr>
        </w:div>
        <w:div w:id="1129590147">
          <w:marLeft w:val="1138"/>
          <w:marRight w:val="0"/>
          <w:marTop w:val="96"/>
          <w:marBottom w:val="0"/>
          <w:divBdr>
            <w:top w:val="none" w:sz="0" w:space="0" w:color="auto"/>
            <w:left w:val="none" w:sz="0" w:space="0" w:color="auto"/>
            <w:bottom w:val="none" w:sz="0" w:space="0" w:color="auto"/>
            <w:right w:val="none" w:sz="0" w:space="0" w:color="auto"/>
          </w:divBdr>
        </w:div>
        <w:div w:id="1641497844">
          <w:marLeft w:val="1138"/>
          <w:marRight w:val="0"/>
          <w:marTop w:val="96"/>
          <w:marBottom w:val="0"/>
          <w:divBdr>
            <w:top w:val="none" w:sz="0" w:space="0" w:color="auto"/>
            <w:left w:val="none" w:sz="0" w:space="0" w:color="auto"/>
            <w:bottom w:val="none" w:sz="0" w:space="0" w:color="auto"/>
            <w:right w:val="none" w:sz="0" w:space="0" w:color="auto"/>
          </w:divBdr>
        </w:div>
        <w:div w:id="1753038578">
          <w:marLeft w:val="662"/>
          <w:marRight w:val="0"/>
          <w:marTop w:val="115"/>
          <w:marBottom w:val="0"/>
          <w:divBdr>
            <w:top w:val="none" w:sz="0" w:space="0" w:color="auto"/>
            <w:left w:val="none" w:sz="0" w:space="0" w:color="auto"/>
            <w:bottom w:val="none" w:sz="0" w:space="0" w:color="auto"/>
            <w:right w:val="none" w:sz="0" w:space="0" w:color="auto"/>
          </w:divBdr>
        </w:div>
        <w:div w:id="1858763607">
          <w:marLeft w:val="1138"/>
          <w:marRight w:val="0"/>
          <w:marTop w:val="96"/>
          <w:marBottom w:val="0"/>
          <w:divBdr>
            <w:top w:val="none" w:sz="0" w:space="0" w:color="auto"/>
            <w:left w:val="none" w:sz="0" w:space="0" w:color="auto"/>
            <w:bottom w:val="none" w:sz="0" w:space="0" w:color="auto"/>
            <w:right w:val="none" w:sz="0" w:space="0" w:color="auto"/>
          </w:divBdr>
        </w:div>
        <w:div w:id="2114978818">
          <w:marLeft w:val="1138"/>
          <w:marRight w:val="0"/>
          <w:marTop w:val="96"/>
          <w:marBottom w:val="0"/>
          <w:divBdr>
            <w:top w:val="none" w:sz="0" w:space="0" w:color="auto"/>
            <w:left w:val="none" w:sz="0" w:space="0" w:color="auto"/>
            <w:bottom w:val="none" w:sz="0" w:space="0" w:color="auto"/>
            <w:right w:val="none" w:sz="0" w:space="0" w:color="auto"/>
          </w:divBdr>
        </w:div>
      </w:divsChild>
    </w:div>
    <w:div w:id="1449275508">
      <w:bodyDiv w:val="1"/>
      <w:marLeft w:val="0"/>
      <w:marRight w:val="0"/>
      <w:marTop w:val="0"/>
      <w:marBottom w:val="0"/>
      <w:divBdr>
        <w:top w:val="none" w:sz="0" w:space="0" w:color="auto"/>
        <w:left w:val="none" w:sz="0" w:space="0" w:color="auto"/>
        <w:bottom w:val="none" w:sz="0" w:space="0" w:color="auto"/>
        <w:right w:val="none" w:sz="0" w:space="0" w:color="auto"/>
      </w:divBdr>
      <w:divsChild>
        <w:div w:id="56099804">
          <w:marLeft w:val="576"/>
          <w:marRight w:val="0"/>
          <w:marTop w:val="120"/>
          <w:marBottom w:val="0"/>
          <w:divBdr>
            <w:top w:val="none" w:sz="0" w:space="0" w:color="auto"/>
            <w:left w:val="none" w:sz="0" w:space="0" w:color="auto"/>
            <w:bottom w:val="none" w:sz="0" w:space="0" w:color="auto"/>
            <w:right w:val="none" w:sz="0" w:space="0" w:color="auto"/>
          </w:divBdr>
        </w:div>
        <w:div w:id="99952751">
          <w:marLeft w:val="1008"/>
          <w:marRight w:val="0"/>
          <w:marTop w:val="110"/>
          <w:marBottom w:val="0"/>
          <w:divBdr>
            <w:top w:val="none" w:sz="0" w:space="0" w:color="auto"/>
            <w:left w:val="none" w:sz="0" w:space="0" w:color="auto"/>
            <w:bottom w:val="none" w:sz="0" w:space="0" w:color="auto"/>
            <w:right w:val="none" w:sz="0" w:space="0" w:color="auto"/>
          </w:divBdr>
        </w:div>
        <w:div w:id="294415296">
          <w:marLeft w:val="576"/>
          <w:marRight w:val="0"/>
          <w:marTop w:val="120"/>
          <w:marBottom w:val="0"/>
          <w:divBdr>
            <w:top w:val="none" w:sz="0" w:space="0" w:color="auto"/>
            <w:left w:val="none" w:sz="0" w:space="0" w:color="auto"/>
            <w:bottom w:val="none" w:sz="0" w:space="0" w:color="auto"/>
            <w:right w:val="none" w:sz="0" w:space="0" w:color="auto"/>
          </w:divBdr>
        </w:div>
        <w:div w:id="326247446">
          <w:marLeft w:val="576"/>
          <w:marRight w:val="0"/>
          <w:marTop w:val="120"/>
          <w:marBottom w:val="0"/>
          <w:divBdr>
            <w:top w:val="none" w:sz="0" w:space="0" w:color="auto"/>
            <w:left w:val="none" w:sz="0" w:space="0" w:color="auto"/>
            <w:bottom w:val="none" w:sz="0" w:space="0" w:color="auto"/>
            <w:right w:val="none" w:sz="0" w:space="0" w:color="auto"/>
          </w:divBdr>
        </w:div>
        <w:div w:id="705759072">
          <w:marLeft w:val="1008"/>
          <w:marRight w:val="0"/>
          <w:marTop w:val="110"/>
          <w:marBottom w:val="0"/>
          <w:divBdr>
            <w:top w:val="none" w:sz="0" w:space="0" w:color="auto"/>
            <w:left w:val="none" w:sz="0" w:space="0" w:color="auto"/>
            <w:bottom w:val="none" w:sz="0" w:space="0" w:color="auto"/>
            <w:right w:val="none" w:sz="0" w:space="0" w:color="auto"/>
          </w:divBdr>
        </w:div>
        <w:div w:id="753816156">
          <w:marLeft w:val="576"/>
          <w:marRight w:val="0"/>
          <w:marTop w:val="120"/>
          <w:marBottom w:val="0"/>
          <w:divBdr>
            <w:top w:val="none" w:sz="0" w:space="0" w:color="auto"/>
            <w:left w:val="none" w:sz="0" w:space="0" w:color="auto"/>
            <w:bottom w:val="none" w:sz="0" w:space="0" w:color="auto"/>
            <w:right w:val="none" w:sz="0" w:space="0" w:color="auto"/>
          </w:divBdr>
        </w:div>
        <w:div w:id="907229785">
          <w:marLeft w:val="576"/>
          <w:marRight w:val="0"/>
          <w:marTop w:val="120"/>
          <w:marBottom w:val="0"/>
          <w:divBdr>
            <w:top w:val="none" w:sz="0" w:space="0" w:color="auto"/>
            <w:left w:val="none" w:sz="0" w:space="0" w:color="auto"/>
            <w:bottom w:val="none" w:sz="0" w:space="0" w:color="auto"/>
            <w:right w:val="none" w:sz="0" w:space="0" w:color="auto"/>
          </w:divBdr>
        </w:div>
        <w:div w:id="1117679047">
          <w:marLeft w:val="576"/>
          <w:marRight w:val="0"/>
          <w:marTop w:val="120"/>
          <w:marBottom w:val="0"/>
          <w:divBdr>
            <w:top w:val="none" w:sz="0" w:space="0" w:color="auto"/>
            <w:left w:val="none" w:sz="0" w:space="0" w:color="auto"/>
            <w:bottom w:val="none" w:sz="0" w:space="0" w:color="auto"/>
            <w:right w:val="none" w:sz="0" w:space="0" w:color="auto"/>
          </w:divBdr>
        </w:div>
        <w:div w:id="1240747002">
          <w:marLeft w:val="1008"/>
          <w:marRight w:val="0"/>
          <w:marTop w:val="110"/>
          <w:marBottom w:val="0"/>
          <w:divBdr>
            <w:top w:val="none" w:sz="0" w:space="0" w:color="auto"/>
            <w:left w:val="none" w:sz="0" w:space="0" w:color="auto"/>
            <w:bottom w:val="none" w:sz="0" w:space="0" w:color="auto"/>
            <w:right w:val="none" w:sz="0" w:space="0" w:color="auto"/>
          </w:divBdr>
        </w:div>
        <w:div w:id="1397244019">
          <w:marLeft w:val="576"/>
          <w:marRight w:val="0"/>
          <w:marTop w:val="120"/>
          <w:marBottom w:val="0"/>
          <w:divBdr>
            <w:top w:val="none" w:sz="0" w:space="0" w:color="auto"/>
            <w:left w:val="none" w:sz="0" w:space="0" w:color="auto"/>
            <w:bottom w:val="none" w:sz="0" w:space="0" w:color="auto"/>
            <w:right w:val="none" w:sz="0" w:space="0" w:color="auto"/>
          </w:divBdr>
        </w:div>
        <w:div w:id="1732850289">
          <w:marLeft w:val="1008"/>
          <w:marRight w:val="0"/>
          <w:marTop w:val="110"/>
          <w:marBottom w:val="0"/>
          <w:divBdr>
            <w:top w:val="none" w:sz="0" w:space="0" w:color="auto"/>
            <w:left w:val="none" w:sz="0" w:space="0" w:color="auto"/>
            <w:bottom w:val="none" w:sz="0" w:space="0" w:color="auto"/>
            <w:right w:val="none" w:sz="0" w:space="0" w:color="auto"/>
          </w:divBdr>
        </w:div>
        <w:div w:id="1968391395">
          <w:marLeft w:val="576"/>
          <w:marRight w:val="0"/>
          <w:marTop w:val="120"/>
          <w:marBottom w:val="0"/>
          <w:divBdr>
            <w:top w:val="none" w:sz="0" w:space="0" w:color="auto"/>
            <w:left w:val="none" w:sz="0" w:space="0" w:color="auto"/>
            <w:bottom w:val="none" w:sz="0" w:space="0" w:color="auto"/>
            <w:right w:val="none" w:sz="0" w:space="0" w:color="auto"/>
          </w:divBdr>
        </w:div>
      </w:divsChild>
    </w:div>
    <w:div w:id="1625964730">
      <w:bodyDiv w:val="1"/>
      <w:marLeft w:val="0"/>
      <w:marRight w:val="0"/>
      <w:marTop w:val="0"/>
      <w:marBottom w:val="0"/>
      <w:divBdr>
        <w:top w:val="none" w:sz="0" w:space="0" w:color="auto"/>
        <w:left w:val="none" w:sz="0" w:space="0" w:color="auto"/>
        <w:bottom w:val="none" w:sz="0" w:space="0" w:color="auto"/>
        <w:right w:val="none" w:sz="0" w:space="0" w:color="auto"/>
      </w:divBdr>
      <w:divsChild>
        <w:div w:id="125243123">
          <w:marLeft w:val="1138"/>
          <w:marRight w:val="0"/>
          <w:marTop w:val="96"/>
          <w:marBottom w:val="0"/>
          <w:divBdr>
            <w:top w:val="none" w:sz="0" w:space="0" w:color="auto"/>
            <w:left w:val="none" w:sz="0" w:space="0" w:color="auto"/>
            <w:bottom w:val="none" w:sz="0" w:space="0" w:color="auto"/>
            <w:right w:val="none" w:sz="0" w:space="0" w:color="auto"/>
          </w:divBdr>
        </w:div>
        <w:div w:id="151340186">
          <w:marLeft w:val="662"/>
          <w:marRight w:val="0"/>
          <w:marTop w:val="115"/>
          <w:marBottom w:val="0"/>
          <w:divBdr>
            <w:top w:val="none" w:sz="0" w:space="0" w:color="auto"/>
            <w:left w:val="none" w:sz="0" w:space="0" w:color="auto"/>
            <w:bottom w:val="none" w:sz="0" w:space="0" w:color="auto"/>
            <w:right w:val="none" w:sz="0" w:space="0" w:color="auto"/>
          </w:divBdr>
        </w:div>
        <w:div w:id="384525625">
          <w:marLeft w:val="662"/>
          <w:marRight w:val="0"/>
          <w:marTop w:val="115"/>
          <w:marBottom w:val="0"/>
          <w:divBdr>
            <w:top w:val="none" w:sz="0" w:space="0" w:color="auto"/>
            <w:left w:val="none" w:sz="0" w:space="0" w:color="auto"/>
            <w:bottom w:val="none" w:sz="0" w:space="0" w:color="auto"/>
            <w:right w:val="none" w:sz="0" w:space="0" w:color="auto"/>
          </w:divBdr>
        </w:div>
        <w:div w:id="432095443">
          <w:marLeft w:val="1138"/>
          <w:marRight w:val="0"/>
          <w:marTop w:val="96"/>
          <w:marBottom w:val="0"/>
          <w:divBdr>
            <w:top w:val="none" w:sz="0" w:space="0" w:color="auto"/>
            <w:left w:val="none" w:sz="0" w:space="0" w:color="auto"/>
            <w:bottom w:val="none" w:sz="0" w:space="0" w:color="auto"/>
            <w:right w:val="none" w:sz="0" w:space="0" w:color="auto"/>
          </w:divBdr>
        </w:div>
        <w:div w:id="1625191369">
          <w:marLeft w:val="662"/>
          <w:marRight w:val="0"/>
          <w:marTop w:val="115"/>
          <w:marBottom w:val="0"/>
          <w:divBdr>
            <w:top w:val="none" w:sz="0" w:space="0" w:color="auto"/>
            <w:left w:val="none" w:sz="0" w:space="0" w:color="auto"/>
            <w:bottom w:val="none" w:sz="0" w:space="0" w:color="auto"/>
            <w:right w:val="none" w:sz="0" w:space="0" w:color="auto"/>
          </w:divBdr>
        </w:div>
        <w:div w:id="1955214016">
          <w:marLeft w:val="1138"/>
          <w:marRight w:val="0"/>
          <w:marTop w:val="96"/>
          <w:marBottom w:val="0"/>
          <w:divBdr>
            <w:top w:val="none" w:sz="0" w:space="0" w:color="auto"/>
            <w:left w:val="none" w:sz="0" w:space="0" w:color="auto"/>
            <w:bottom w:val="none" w:sz="0" w:space="0" w:color="auto"/>
            <w:right w:val="none" w:sz="0" w:space="0" w:color="auto"/>
          </w:divBdr>
        </w:div>
        <w:div w:id="2109082307">
          <w:marLeft w:val="662"/>
          <w:marRight w:val="0"/>
          <w:marTop w:val="115"/>
          <w:marBottom w:val="0"/>
          <w:divBdr>
            <w:top w:val="none" w:sz="0" w:space="0" w:color="auto"/>
            <w:left w:val="none" w:sz="0" w:space="0" w:color="auto"/>
            <w:bottom w:val="none" w:sz="0" w:space="0" w:color="auto"/>
            <w:right w:val="none" w:sz="0" w:space="0" w:color="auto"/>
          </w:divBdr>
        </w:div>
      </w:divsChild>
    </w:div>
    <w:div w:id="1744258731">
      <w:bodyDiv w:val="1"/>
      <w:marLeft w:val="0"/>
      <w:marRight w:val="0"/>
      <w:marTop w:val="0"/>
      <w:marBottom w:val="0"/>
      <w:divBdr>
        <w:top w:val="none" w:sz="0" w:space="0" w:color="auto"/>
        <w:left w:val="none" w:sz="0" w:space="0" w:color="auto"/>
        <w:bottom w:val="none" w:sz="0" w:space="0" w:color="auto"/>
        <w:right w:val="none" w:sz="0" w:space="0" w:color="auto"/>
      </w:divBdr>
      <w:divsChild>
        <w:div w:id="17389848">
          <w:marLeft w:val="662"/>
          <w:marRight w:val="0"/>
          <w:marTop w:val="115"/>
          <w:marBottom w:val="0"/>
          <w:divBdr>
            <w:top w:val="none" w:sz="0" w:space="0" w:color="auto"/>
            <w:left w:val="none" w:sz="0" w:space="0" w:color="auto"/>
            <w:bottom w:val="none" w:sz="0" w:space="0" w:color="auto"/>
            <w:right w:val="none" w:sz="0" w:space="0" w:color="auto"/>
          </w:divBdr>
        </w:div>
        <w:div w:id="57828285">
          <w:marLeft w:val="1138"/>
          <w:marRight w:val="0"/>
          <w:marTop w:val="96"/>
          <w:marBottom w:val="0"/>
          <w:divBdr>
            <w:top w:val="none" w:sz="0" w:space="0" w:color="auto"/>
            <w:left w:val="none" w:sz="0" w:space="0" w:color="auto"/>
            <w:bottom w:val="none" w:sz="0" w:space="0" w:color="auto"/>
            <w:right w:val="none" w:sz="0" w:space="0" w:color="auto"/>
          </w:divBdr>
        </w:div>
        <w:div w:id="85342690">
          <w:marLeft w:val="662"/>
          <w:marRight w:val="0"/>
          <w:marTop w:val="115"/>
          <w:marBottom w:val="0"/>
          <w:divBdr>
            <w:top w:val="none" w:sz="0" w:space="0" w:color="auto"/>
            <w:left w:val="none" w:sz="0" w:space="0" w:color="auto"/>
            <w:bottom w:val="none" w:sz="0" w:space="0" w:color="auto"/>
            <w:right w:val="none" w:sz="0" w:space="0" w:color="auto"/>
          </w:divBdr>
        </w:div>
        <w:div w:id="654260049">
          <w:marLeft w:val="1138"/>
          <w:marRight w:val="0"/>
          <w:marTop w:val="96"/>
          <w:marBottom w:val="0"/>
          <w:divBdr>
            <w:top w:val="none" w:sz="0" w:space="0" w:color="auto"/>
            <w:left w:val="none" w:sz="0" w:space="0" w:color="auto"/>
            <w:bottom w:val="none" w:sz="0" w:space="0" w:color="auto"/>
            <w:right w:val="none" w:sz="0" w:space="0" w:color="auto"/>
          </w:divBdr>
        </w:div>
        <w:div w:id="1172257022">
          <w:marLeft w:val="662"/>
          <w:marRight w:val="0"/>
          <w:marTop w:val="115"/>
          <w:marBottom w:val="0"/>
          <w:divBdr>
            <w:top w:val="none" w:sz="0" w:space="0" w:color="auto"/>
            <w:left w:val="none" w:sz="0" w:space="0" w:color="auto"/>
            <w:bottom w:val="none" w:sz="0" w:space="0" w:color="auto"/>
            <w:right w:val="none" w:sz="0" w:space="0" w:color="auto"/>
          </w:divBdr>
        </w:div>
        <w:div w:id="1196846101">
          <w:marLeft w:val="662"/>
          <w:marRight w:val="0"/>
          <w:marTop w:val="115"/>
          <w:marBottom w:val="0"/>
          <w:divBdr>
            <w:top w:val="none" w:sz="0" w:space="0" w:color="auto"/>
            <w:left w:val="none" w:sz="0" w:space="0" w:color="auto"/>
            <w:bottom w:val="none" w:sz="0" w:space="0" w:color="auto"/>
            <w:right w:val="none" w:sz="0" w:space="0" w:color="auto"/>
          </w:divBdr>
        </w:div>
      </w:divsChild>
    </w:div>
    <w:div w:id="2017028061">
      <w:bodyDiv w:val="1"/>
      <w:marLeft w:val="0"/>
      <w:marRight w:val="0"/>
      <w:marTop w:val="0"/>
      <w:marBottom w:val="0"/>
      <w:divBdr>
        <w:top w:val="none" w:sz="0" w:space="0" w:color="auto"/>
        <w:left w:val="none" w:sz="0" w:space="0" w:color="auto"/>
        <w:bottom w:val="none" w:sz="0" w:space="0" w:color="auto"/>
        <w:right w:val="none" w:sz="0" w:space="0" w:color="auto"/>
      </w:divBdr>
      <w:divsChild>
        <w:div w:id="50425237">
          <w:marLeft w:val="1008"/>
          <w:marRight w:val="0"/>
          <w:marTop w:val="110"/>
          <w:marBottom w:val="0"/>
          <w:divBdr>
            <w:top w:val="none" w:sz="0" w:space="0" w:color="auto"/>
            <w:left w:val="none" w:sz="0" w:space="0" w:color="auto"/>
            <w:bottom w:val="none" w:sz="0" w:space="0" w:color="auto"/>
            <w:right w:val="none" w:sz="0" w:space="0" w:color="auto"/>
          </w:divBdr>
        </w:div>
        <w:div w:id="273098007">
          <w:marLeft w:val="1008"/>
          <w:marRight w:val="0"/>
          <w:marTop w:val="110"/>
          <w:marBottom w:val="0"/>
          <w:divBdr>
            <w:top w:val="none" w:sz="0" w:space="0" w:color="auto"/>
            <w:left w:val="none" w:sz="0" w:space="0" w:color="auto"/>
            <w:bottom w:val="none" w:sz="0" w:space="0" w:color="auto"/>
            <w:right w:val="none" w:sz="0" w:space="0" w:color="auto"/>
          </w:divBdr>
        </w:div>
        <w:div w:id="360672409">
          <w:marLeft w:val="576"/>
          <w:marRight w:val="0"/>
          <w:marTop w:val="120"/>
          <w:marBottom w:val="0"/>
          <w:divBdr>
            <w:top w:val="none" w:sz="0" w:space="0" w:color="auto"/>
            <w:left w:val="none" w:sz="0" w:space="0" w:color="auto"/>
            <w:bottom w:val="none" w:sz="0" w:space="0" w:color="auto"/>
            <w:right w:val="none" w:sz="0" w:space="0" w:color="auto"/>
          </w:divBdr>
        </w:div>
        <w:div w:id="474837486">
          <w:marLeft w:val="1008"/>
          <w:marRight w:val="0"/>
          <w:marTop w:val="110"/>
          <w:marBottom w:val="0"/>
          <w:divBdr>
            <w:top w:val="none" w:sz="0" w:space="0" w:color="auto"/>
            <w:left w:val="none" w:sz="0" w:space="0" w:color="auto"/>
            <w:bottom w:val="none" w:sz="0" w:space="0" w:color="auto"/>
            <w:right w:val="none" w:sz="0" w:space="0" w:color="auto"/>
          </w:divBdr>
        </w:div>
        <w:div w:id="522860583">
          <w:marLeft w:val="576"/>
          <w:marRight w:val="0"/>
          <w:marTop w:val="120"/>
          <w:marBottom w:val="0"/>
          <w:divBdr>
            <w:top w:val="none" w:sz="0" w:space="0" w:color="auto"/>
            <w:left w:val="none" w:sz="0" w:space="0" w:color="auto"/>
            <w:bottom w:val="none" w:sz="0" w:space="0" w:color="auto"/>
            <w:right w:val="none" w:sz="0" w:space="0" w:color="auto"/>
          </w:divBdr>
        </w:div>
        <w:div w:id="837891802">
          <w:marLeft w:val="576"/>
          <w:marRight w:val="0"/>
          <w:marTop w:val="120"/>
          <w:marBottom w:val="0"/>
          <w:divBdr>
            <w:top w:val="none" w:sz="0" w:space="0" w:color="auto"/>
            <w:left w:val="none" w:sz="0" w:space="0" w:color="auto"/>
            <w:bottom w:val="none" w:sz="0" w:space="0" w:color="auto"/>
            <w:right w:val="none" w:sz="0" w:space="0" w:color="auto"/>
          </w:divBdr>
        </w:div>
        <w:div w:id="990905664">
          <w:marLeft w:val="1008"/>
          <w:marRight w:val="0"/>
          <w:marTop w:val="110"/>
          <w:marBottom w:val="0"/>
          <w:divBdr>
            <w:top w:val="none" w:sz="0" w:space="0" w:color="auto"/>
            <w:left w:val="none" w:sz="0" w:space="0" w:color="auto"/>
            <w:bottom w:val="none" w:sz="0" w:space="0" w:color="auto"/>
            <w:right w:val="none" w:sz="0" w:space="0" w:color="auto"/>
          </w:divBdr>
        </w:div>
        <w:div w:id="1052926742">
          <w:marLeft w:val="1008"/>
          <w:marRight w:val="0"/>
          <w:marTop w:val="110"/>
          <w:marBottom w:val="0"/>
          <w:divBdr>
            <w:top w:val="none" w:sz="0" w:space="0" w:color="auto"/>
            <w:left w:val="none" w:sz="0" w:space="0" w:color="auto"/>
            <w:bottom w:val="none" w:sz="0" w:space="0" w:color="auto"/>
            <w:right w:val="none" w:sz="0" w:space="0" w:color="auto"/>
          </w:divBdr>
        </w:div>
        <w:div w:id="1203245794">
          <w:marLeft w:val="576"/>
          <w:marRight w:val="0"/>
          <w:marTop w:val="120"/>
          <w:marBottom w:val="0"/>
          <w:divBdr>
            <w:top w:val="none" w:sz="0" w:space="0" w:color="auto"/>
            <w:left w:val="none" w:sz="0" w:space="0" w:color="auto"/>
            <w:bottom w:val="none" w:sz="0" w:space="0" w:color="auto"/>
            <w:right w:val="none" w:sz="0" w:space="0" w:color="auto"/>
          </w:divBdr>
        </w:div>
        <w:div w:id="1304580617">
          <w:marLeft w:val="1008"/>
          <w:marRight w:val="0"/>
          <w:marTop w:val="110"/>
          <w:marBottom w:val="0"/>
          <w:divBdr>
            <w:top w:val="none" w:sz="0" w:space="0" w:color="auto"/>
            <w:left w:val="none" w:sz="0" w:space="0" w:color="auto"/>
            <w:bottom w:val="none" w:sz="0" w:space="0" w:color="auto"/>
            <w:right w:val="none" w:sz="0" w:space="0" w:color="auto"/>
          </w:divBdr>
        </w:div>
        <w:div w:id="1576473312">
          <w:marLeft w:val="1008"/>
          <w:marRight w:val="0"/>
          <w:marTop w:val="110"/>
          <w:marBottom w:val="0"/>
          <w:divBdr>
            <w:top w:val="none" w:sz="0" w:space="0" w:color="auto"/>
            <w:left w:val="none" w:sz="0" w:space="0" w:color="auto"/>
            <w:bottom w:val="none" w:sz="0" w:space="0" w:color="auto"/>
            <w:right w:val="none" w:sz="0" w:space="0" w:color="auto"/>
          </w:divBdr>
        </w:div>
        <w:div w:id="1629123160">
          <w:marLeft w:val="1008"/>
          <w:marRight w:val="0"/>
          <w:marTop w:val="110"/>
          <w:marBottom w:val="0"/>
          <w:divBdr>
            <w:top w:val="none" w:sz="0" w:space="0" w:color="auto"/>
            <w:left w:val="none" w:sz="0" w:space="0" w:color="auto"/>
            <w:bottom w:val="none" w:sz="0" w:space="0" w:color="auto"/>
            <w:right w:val="none" w:sz="0" w:space="0" w:color="auto"/>
          </w:divBdr>
        </w:div>
        <w:div w:id="1650402632">
          <w:marLeft w:val="1008"/>
          <w:marRight w:val="0"/>
          <w:marTop w:val="110"/>
          <w:marBottom w:val="0"/>
          <w:divBdr>
            <w:top w:val="none" w:sz="0" w:space="0" w:color="auto"/>
            <w:left w:val="none" w:sz="0" w:space="0" w:color="auto"/>
            <w:bottom w:val="none" w:sz="0" w:space="0" w:color="auto"/>
            <w:right w:val="none" w:sz="0" w:space="0" w:color="auto"/>
          </w:divBdr>
        </w:div>
        <w:div w:id="1682926890">
          <w:marLeft w:val="1008"/>
          <w:marRight w:val="0"/>
          <w:marTop w:val="110"/>
          <w:marBottom w:val="0"/>
          <w:divBdr>
            <w:top w:val="none" w:sz="0" w:space="0" w:color="auto"/>
            <w:left w:val="none" w:sz="0" w:space="0" w:color="auto"/>
            <w:bottom w:val="none" w:sz="0" w:space="0" w:color="auto"/>
            <w:right w:val="none" w:sz="0" w:space="0" w:color="auto"/>
          </w:divBdr>
        </w:div>
        <w:div w:id="1979992186">
          <w:marLeft w:val="1008"/>
          <w:marRight w:val="0"/>
          <w:marTop w:val="110"/>
          <w:marBottom w:val="0"/>
          <w:divBdr>
            <w:top w:val="none" w:sz="0" w:space="0" w:color="auto"/>
            <w:left w:val="none" w:sz="0" w:space="0" w:color="auto"/>
            <w:bottom w:val="none" w:sz="0" w:space="0" w:color="auto"/>
            <w:right w:val="none" w:sz="0" w:space="0" w:color="auto"/>
          </w:divBdr>
        </w:div>
        <w:div w:id="2069106895">
          <w:marLeft w:val="1008"/>
          <w:marRight w:val="0"/>
          <w:marTop w:val="110"/>
          <w:marBottom w:val="0"/>
          <w:divBdr>
            <w:top w:val="none" w:sz="0" w:space="0" w:color="auto"/>
            <w:left w:val="none" w:sz="0" w:space="0" w:color="auto"/>
            <w:bottom w:val="none" w:sz="0" w:space="0" w:color="auto"/>
            <w:right w:val="none" w:sz="0" w:space="0" w:color="auto"/>
          </w:divBdr>
        </w:div>
      </w:divsChild>
    </w:div>
    <w:div w:id="2050764826">
      <w:bodyDiv w:val="1"/>
      <w:marLeft w:val="0"/>
      <w:marRight w:val="0"/>
      <w:marTop w:val="0"/>
      <w:marBottom w:val="0"/>
      <w:divBdr>
        <w:top w:val="none" w:sz="0" w:space="0" w:color="auto"/>
        <w:left w:val="none" w:sz="0" w:space="0" w:color="auto"/>
        <w:bottom w:val="none" w:sz="0" w:space="0" w:color="auto"/>
        <w:right w:val="none" w:sz="0" w:space="0" w:color="auto"/>
      </w:divBdr>
      <w:divsChild>
        <w:div w:id="48724506">
          <w:marLeft w:val="1397"/>
          <w:marRight w:val="0"/>
          <w:marTop w:val="67"/>
          <w:marBottom w:val="0"/>
          <w:divBdr>
            <w:top w:val="none" w:sz="0" w:space="0" w:color="auto"/>
            <w:left w:val="none" w:sz="0" w:space="0" w:color="auto"/>
            <w:bottom w:val="none" w:sz="0" w:space="0" w:color="auto"/>
            <w:right w:val="none" w:sz="0" w:space="0" w:color="auto"/>
          </w:divBdr>
        </w:div>
        <w:div w:id="257911225">
          <w:marLeft w:val="576"/>
          <w:marRight w:val="0"/>
          <w:marTop w:val="120"/>
          <w:marBottom w:val="0"/>
          <w:divBdr>
            <w:top w:val="none" w:sz="0" w:space="0" w:color="auto"/>
            <w:left w:val="none" w:sz="0" w:space="0" w:color="auto"/>
            <w:bottom w:val="none" w:sz="0" w:space="0" w:color="auto"/>
            <w:right w:val="none" w:sz="0" w:space="0" w:color="auto"/>
          </w:divBdr>
        </w:div>
        <w:div w:id="266667141">
          <w:marLeft w:val="576"/>
          <w:marRight w:val="0"/>
          <w:marTop w:val="120"/>
          <w:marBottom w:val="0"/>
          <w:divBdr>
            <w:top w:val="none" w:sz="0" w:space="0" w:color="auto"/>
            <w:left w:val="none" w:sz="0" w:space="0" w:color="auto"/>
            <w:bottom w:val="none" w:sz="0" w:space="0" w:color="auto"/>
            <w:right w:val="none" w:sz="0" w:space="0" w:color="auto"/>
          </w:divBdr>
        </w:div>
        <w:div w:id="281695274">
          <w:marLeft w:val="1397"/>
          <w:marRight w:val="0"/>
          <w:marTop w:val="58"/>
          <w:marBottom w:val="0"/>
          <w:divBdr>
            <w:top w:val="none" w:sz="0" w:space="0" w:color="auto"/>
            <w:left w:val="none" w:sz="0" w:space="0" w:color="auto"/>
            <w:bottom w:val="none" w:sz="0" w:space="0" w:color="auto"/>
            <w:right w:val="none" w:sz="0" w:space="0" w:color="auto"/>
          </w:divBdr>
        </w:div>
        <w:div w:id="313610180">
          <w:marLeft w:val="1397"/>
          <w:marRight w:val="0"/>
          <w:marTop w:val="67"/>
          <w:marBottom w:val="0"/>
          <w:divBdr>
            <w:top w:val="none" w:sz="0" w:space="0" w:color="auto"/>
            <w:left w:val="none" w:sz="0" w:space="0" w:color="auto"/>
            <w:bottom w:val="none" w:sz="0" w:space="0" w:color="auto"/>
            <w:right w:val="none" w:sz="0" w:space="0" w:color="auto"/>
          </w:divBdr>
        </w:div>
        <w:div w:id="393772955">
          <w:marLeft w:val="1008"/>
          <w:marRight w:val="0"/>
          <w:marTop w:val="110"/>
          <w:marBottom w:val="0"/>
          <w:divBdr>
            <w:top w:val="none" w:sz="0" w:space="0" w:color="auto"/>
            <w:left w:val="none" w:sz="0" w:space="0" w:color="auto"/>
            <w:bottom w:val="none" w:sz="0" w:space="0" w:color="auto"/>
            <w:right w:val="none" w:sz="0" w:space="0" w:color="auto"/>
          </w:divBdr>
        </w:div>
        <w:div w:id="931474611">
          <w:marLeft w:val="1397"/>
          <w:marRight w:val="0"/>
          <w:marTop w:val="67"/>
          <w:marBottom w:val="0"/>
          <w:divBdr>
            <w:top w:val="none" w:sz="0" w:space="0" w:color="auto"/>
            <w:left w:val="none" w:sz="0" w:space="0" w:color="auto"/>
            <w:bottom w:val="none" w:sz="0" w:space="0" w:color="auto"/>
            <w:right w:val="none" w:sz="0" w:space="0" w:color="auto"/>
          </w:divBdr>
        </w:div>
        <w:div w:id="1047995817">
          <w:marLeft w:val="1397"/>
          <w:marRight w:val="0"/>
          <w:marTop w:val="67"/>
          <w:marBottom w:val="0"/>
          <w:divBdr>
            <w:top w:val="none" w:sz="0" w:space="0" w:color="auto"/>
            <w:left w:val="none" w:sz="0" w:space="0" w:color="auto"/>
            <w:bottom w:val="none" w:sz="0" w:space="0" w:color="auto"/>
            <w:right w:val="none" w:sz="0" w:space="0" w:color="auto"/>
          </w:divBdr>
        </w:div>
        <w:div w:id="1332903231">
          <w:marLeft w:val="1397"/>
          <w:marRight w:val="0"/>
          <w:marTop w:val="67"/>
          <w:marBottom w:val="0"/>
          <w:divBdr>
            <w:top w:val="none" w:sz="0" w:space="0" w:color="auto"/>
            <w:left w:val="none" w:sz="0" w:space="0" w:color="auto"/>
            <w:bottom w:val="none" w:sz="0" w:space="0" w:color="auto"/>
            <w:right w:val="none" w:sz="0" w:space="0" w:color="auto"/>
          </w:divBdr>
        </w:div>
        <w:div w:id="1489594902">
          <w:marLeft w:val="1008"/>
          <w:marRight w:val="0"/>
          <w:marTop w:val="110"/>
          <w:marBottom w:val="0"/>
          <w:divBdr>
            <w:top w:val="none" w:sz="0" w:space="0" w:color="auto"/>
            <w:left w:val="none" w:sz="0" w:space="0" w:color="auto"/>
            <w:bottom w:val="none" w:sz="0" w:space="0" w:color="auto"/>
            <w:right w:val="none" w:sz="0" w:space="0" w:color="auto"/>
          </w:divBdr>
        </w:div>
        <w:div w:id="1706901715">
          <w:marLeft w:val="1397"/>
          <w:marRight w:val="0"/>
          <w:marTop w:val="58"/>
          <w:marBottom w:val="0"/>
          <w:divBdr>
            <w:top w:val="none" w:sz="0" w:space="0" w:color="auto"/>
            <w:left w:val="none" w:sz="0" w:space="0" w:color="auto"/>
            <w:bottom w:val="none" w:sz="0" w:space="0" w:color="auto"/>
            <w:right w:val="none" w:sz="0" w:space="0" w:color="auto"/>
          </w:divBdr>
        </w:div>
        <w:div w:id="1768892154">
          <w:marLeft w:val="1397"/>
          <w:marRight w:val="0"/>
          <w:marTop w:val="67"/>
          <w:marBottom w:val="0"/>
          <w:divBdr>
            <w:top w:val="none" w:sz="0" w:space="0" w:color="auto"/>
            <w:left w:val="none" w:sz="0" w:space="0" w:color="auto"/>
            <w:bottom w:val="none" w:sz="0" w:space="0" w:color="auto"/>
            <w:right w:val="none" w:sz="0" w:space="0" w:color="auto"/>
          </w:divBdr>
        </w:div>
        <w:div w:id="1790006668">
          <w:marLeft w:val="1397"/>
          <w:marRight w:val="0"/>
          <w:marTop w:val="67"/>
          <w:marBottom w:val="0"/>
          <w:divBdr>
            <w:top w:val="none" w:sz="0" w:space="0" w:color="auto"/>
            <w:left w:val="none" w:sz="0" w:space="0" w:color="auto"/>
            <w:bottom w:val="none" w:sz="0" w:space="0" w:color="auto"/>
            <w:right w:val="none" w:sz="0" w:space="0" w:color="auto"/>
          </w:divBdr>
        </w:div>
        <w:div w:id="1842237699">
          <w:marLeft w:val="1397"/>
          <w:marRight w:val="0"/>
          <w:marTop w:val="77"/>
          <w:marBottom w:val="0"/>
          <w:divBdr>
            <w:top w:val="none" w:sz="0" w:space="0" w:color="auto"/>
            <w:left w:val="none" w:sz="0" w:space="0" w:color="auto"/>
            <w:bottom w:val="none" w:sz="0" w:space="0" w:color="auto"/>
            <w:right w:val="none" w:sz="0" w:space="0" w:color="auto"/>
          </w:divBdr>
        </w:div>
        <w:div w:id="1928421903">
          <w:marLeft w:val="1397"/>
          <w:marRight w:val="0"/>
          <w:marTop w:val="67"/>
          <w:marBottom w:val="0"/>
          <w:divBdr>
            <w:top w:val="none" w:sz="0" w:space="0" w:color="auto"/>
            <w:left w:val="none" w:sz="0" w:space="0" w:color="auto"/>
            <w:bottom w:val="none" w:sz="0" w:space="0" w:color="auto"/>
            <w:right w:val="none" w:sz="0" w:space="0" w:color="auto"/>
          </w:divBdr>
        </w:div>
        <w:div w:id="1956594119">
          <w:marLeft w:val="1397"/>
          <w:marRight w:val="0"/>
          <w:marTop w:val="58"/>
          <w:marBottom w:val="0"/>
          <w:divBdr>
            <w:top w:val="none" w:sz="0" w:space="0" w:color="auto"/>
            <w:left w:val="none" w:sz="0" w:space="0" w:color="auto"/>
            <w:bottom w:val="none" w:sz="0" w:space="0" w:color="auto"/>
            <w:right w:val="none" w:sz="0" w:space="0" w:color="auto"/>
          </w:divBdr>
        </w:div>
        <w:div w:id="2074235769">
          <w:marLeft w:val="1008"/>
          <w:marRight w:val="0"/>
          <w:marTop w:val="110"/>
          <w:marBottom w:val="0"/>
          <w:divBdr>
            <w:top w:val="none" w:sz="0" w:space="0" w:color="auto"/>
            <w:left w:val="none" w:sz="0" w:space="0" w:color="auto"/>
            <w:bottom w:val="none" w:sz="0" w:space="0" w:color="auto"/>
            <w:right w:val="none" w:sz="0" w:space="0" w:color="auto"/>
          </w:divBdr>
        </w:div>
        <w:div w:id="2109033348">
          <w:marLeft w:val="1397"/>
          <w:marRight w:val="0"/>
          <w:marTop w:val="67"/>
          <w:marBottom w:val="0"/>
          <w:divBdr>
            <w:top w:val="none" w:sz="0" w:space="0" w:color="auto"/>
            <w:left w:val="none" w:sz="0" w:space="0" w:color="auto"/>
            <w:bottom w:val="none" w:sz="0" w:space="0" w:color="auto"/>
            <w:right w:val="none" w:sz="0" w:space="0" w:color="auto"/>
          </w:divBdr>
        </w:div>
        <w:div w:id="2133211967">
          <w:marLeft w:val="576"/>
          <w:marRight w:val="0"/>
          <w:marTop w:val="120"/>
          <w:marBottom w:val="0"/>
          <w:divBdr>
            <w:top w:val="none" w:sz="0" w:space="0" w:color="auto"/>
            <w:left w:val="none" w:sz="0" w:space="0" w:color="auto"/>
            <w:bottom w:val="none" w:sz="0" w:space="0" w:color="auto"/>
            <w:right w:val="none" w:sz="0" w:space="0" w:color="auto"/>
          </w:divBdr>
        </w:div>
      </w:divsChild>
    </w:div>
    <w:div w:id="2080396442">
      <w:bodyDiv w:val="1"/>
      <w:marLeft w:val="0"/>
      <w:marRight w:val="0"/>
      <w:marTop w:val="0"/>
      <w:marBottom w:val="0"/>
      <w:divBdr>
        <w:top w:val="none" w:sz="0" w:space="0" w:color="auto"/>
        <w:left w:val="none" w:sz="0" w:space="0" w:color="auto"/>
        <w:bottom w:val="none" w:sz="0" w:space="0" w:color="auto"/>
        <w:right w:val="none" w:sz="0" w:space="0" w:color="auto"/>
      </w:divBdr>
      <w:divsChild>
        <w:div w:id="14426213">
          <w:marLeft w:val="1008"/>
          <w:marRight w:val="0"/>
          <w:marTop w:val="110"/>
          <w:marBottom w:val="0"/>
          <w:divBdr>
            <w:top w:val="none" w:sz="0" w:space="0" w:color="auto"/>
            <w:left w:val="none" w:sz="0" w:space="0" w:color="auto"/>
            <w:bottom w:val="none" w:sz="0" w:space="0" w:color="auto"/>
            <w:right w:val="none" w:sz="0" w:space="0" w:color="auto"/>
          </w:divBdr>
        </w:div>
        <w:div w:id="136798462">
          <w:marLeft w:val="1008"/>
          <w:marRight w:val="0"/>
          <w:marTop w:val="110"/>
          <w:marBottom w:val="0"/>
          <w:divBdr>
            <w:top w:val="none" w:sz="0" w:space="0" w:color="auto"/>
            <w:left w:val="none" w:sz="0" w:space="0" w:color="auto"/>
            <w:bottom w:val="none" w:sz="0" w:space="0" w:color="auto"/>
            <w:right w:val="none" w:sz="0" w:space="0" w:color="auto"/>
          </w:divBdr>
        </w:div>
        <w:div w:id="424422469">
          <w:marLeft w:val="1008"/>
          <w:marRight w:val="0"/>
          <w:marTop w:val="110"/>
          <w:marBottom w:val="0"/>
          <w:divBdr>
            <w:top w:val="none" w:sz="0" w:space="0" w:color="auto"/>
            <w:left w:val="none" w:sz="0" w:space="0" w:color="auto"/>
            <w:bottom w:val="none" w:sz="0" w:space="0" w:color="auto"/>
            <w:right w:val="none" w:sz="0" w:space="0" w:color="auto"/>
          </w:divBdr>
        </w:div>
        <w:div w:id="488253865">
          <w:marLeft w:val="1008"/>
          <w:marRight w:val="0"/>
          <w:marTop w:val="110"/>
          <w:marBottom w:val="0"/>
          <w:divBdr>
            <w:top w:val="none" w:sz="0" w:space="0" w:color="auto"/>
            <w:left w:val="none" w:sz="0" w:space="0" w:color="auto"/>
            <w:bottom w:val="none" w:sz="0" w:space="0" w:color="auto"/>
            <w:right w:val="none" w:sz="0" w:space="0" w:color="auto"/>
          </w:divBdr>
        </w:div>
        <w:div w:id="508758190">
          <w:marLeft w:val="1008"/>
          <w:marRight w:val="0"/>
          <w:marTop w:val="110"/>
          <w:marBottom w:val="0"/>
          <w:divBdr>
            <w:top w:val="none" w:sz="0" w:space="0" w:color="auto"/>
            <w:left w:val="none" w:sz="0" w:space="0" w:color="auto"/>
            <w:bottom w:val="none" w:sz="0" w:space="0" w:color="auto"/>
            <w:right w:val="none" w:sz="0" w:space="0" w:color="auto"/>
          </w:divBdr>
        </w:div>
        <w:div w:id="529224187">
          <w:marLeft w:val="576"/>
          <w:marRight w:val="0"/>
          <w:marTop w:val="120"/>
          <w:marBottom w:val="0"/>
          <w:divBdr>
            <w:top w:val="none" w:sz="0" w:space="0" w:color="auto"/>
            <w:left w:val="none" w:sz="0" w:space="0" w:color="auto"/>
            <w:bottom w:val="none" w:sz="0" w:space="0" w:color="auto"/>
            <w:right w:val="none" w:sz="0" w:space="0" w:color="auto"/>
          </w:divBdr>
        </w:div>
        <w:div w:id="582757470">
          <w:marLeft w:val="1397"/>
          <w:marRight w:val="0"/>
          <w:marTop w:val="48"/>
          <w:marBottom w:val="0"/>
          <w:divBdr>
            <w:top w:val="none" w:sz="0" w:space="0" w:color="auto"/>
            <w:left w:val="none" w:sz="0" w:space="0" w:color="auto"/>
            <w:bottom w:val="none" w:sz="0" w:space="0" w:color="auto"/>
            <w:right w:val="none" w:sz="0" w:space="0" w:color="auto"/>
          </w:divBdr>
        </w:div>
        <w:div w:id="642854213">
          <w:marLeft w:val="1008"/>
          <w:marRight w:val="0"/>
          <w:marTop w:val="110"/>
          <w:marBottom w:val="0"/>
          <w:divBdr>
            <w:top w:val="none" w:sz="0" w:space="0" w:color="auto"/>
            <w:left w:val="none" w:sz="0" w:space="0" w:color="auto"/>
            <w:bottom w:val="none" w:sz="0" w:space="0" w:color="auto"/>
            <w:right w:val="none" w:sz="0" w:space="0" w:color="auto"/>
          </w:divBdr>
        </w:div>
        <w:div w:id="935944116">
          <w:marLeft w:val="1008"/>
          <w:marRight w:val="0"/>
          <w:marTop w:val="110"/>
          <w:marBottom w:val="0"/>
          <w:divBdr>
            <w:top w:val="none" w:sz="0" w:space="0" w:color="auto"/>
            <w:left w:val="none" w:sz="0" w:space="0" w:color="auto"/>
            <w:bottom w:val="none" w:sz="0" w:space="0" w:color="auto"/>
            <w:right w:val="none" w:sz="0" w:space="0" w:color="auto"/>
          </w:divBdr>
        </w:div>
        <w:div w:id="962151763">
          <w:marLeft w:val="1008"/>
          <w:marRight w:val="0"/>
          <w:marTop w:val="110"/>
          <w:marBottom w:val="0"/>
          <w:divBdr>
            <w:top w:val="none" w:sz="0" w:space="0" w:color="auto"/>
            <w:left w:val="none" w:sz="0" w:space="0" w:color="auto"/>
            <w:bottom w:val="none" w:sz="0" w:space="0" w:color="auto"/>
            <w:right w:val="none" w:sz="0" w:space="0" w:color="auto"/>
          </w:divBdr>
        </w:div>
        <w:div w:id="973757101">
          <w:marLeft w:val="1397"/>
          <w:marRight w:val="0"/>
          <w:marTop w:val="58"/>
          <w:marBottom w:val="0"/>
          <w:divBdr>
            <w:top w:val="none" w:sz="0" w:space="0" w:color="auto"/>
            <w:left w:val="none" w:sz="0" w:space="0" w:color="auto"/>
            <w:bottom w:val="none" w:sz="0" w:space="0" w:color="auto"/>
            <w:right w:val="none" w:sz="0" w:space="0" w:color="auto"/>
          </w:divBdr>
        </w:div>
        <w:div w:id="987247090">
          <w:marLeft w:val="1397"/>
          <w:marRight w:val="0"/>
          <w:marTop w:val="48"/>
          <w:marBottom w:val="0"/>
          <w:divBdr>
            <w:top w:val="none" w:sz="0" w:space="0" w:color="auto"/>
            <w:left w:val="none" w:sz="0" w:space="0" w:color="auto"/>
            <w:bottom w:val="none" w:sz="0" w:space="0" w:color="auto"/>
            <w:right w:val="none" w:sz="0" w:space="0" w:color="auto"/>
          </w:divBdr>
        </w:div>
        <w:div w:id="1095830350">
          <w:marLeft w:val="576"/>
          <w:marRight w:val="0"/>
          <w:marTop w:val="120"/>
          <w:marBottom w:val="0"/>
          <w:divBdr>
            <w:top w:val="none" w:sz="0" w:space="0" w:color="auto"/>
            <w:left w:val="none" w:sz="0" w:space="0" w:color="auto"/>
            <w:bottom w:val="none" w:sz="0" w:space="0" w:color="auto"/>
            <w:right w:val="none" w:sz="0" w:space="0" w:color="auto"/>
          </w:divBdr>
        </w:div>
        <w:div w:id="1105881841">
          <w:marLeft w:val="1397"/>
          <w:marRight w:val="0"/>
          <w:marTop w:val="58"/>
          <w:marBottom w:val="0"/>
          <w:divBdr>
            <w:top w:val="none" w:sz="0" w:space="0" w:color="auto"/>
            <w:left w:val="none" w:sz="0" w:space="0" w:color="auto"/>
            <w:bottom w:val="none" w:sz="0" w:space="0" w:color="auto"/>
            <w:right w:val="none" w:sz="0" w:space="0" w:color="auto"/>
          </w:divBdr>
        </w:div>
        <w:div w:id="1286304916">
          <w:marLeft w:val="1397"/>
          <w:marRight w:val="0"/>
          <w:marTop w:val="58"/>
          <w:marBottom w:val="0"/>
          <w:divBdr>
            <w:top w:val="none" w:sz="0" w:space="0" w:color="auto"/>
            <w:left w:val="none" w:sz="0" w:space="0" w:color="auto"/>
            <w:bottom w:val="none" w:sz="0" w:space="0" w:color="auto"/>
            <w:right w:val="none" w:sz="0" w:space="0" w:color="auto"/>
          </w:divBdr>
        </w:div>
        <w:div w:id="1466389761">
          <w:marLeft w:val="1008"/>
          <w:marRight w:val="0"/>
          <w:marTop w:val="110"/>
          <w:marBottom w:val="0"/>
          <w:divBdr>
            <w:top w:val="none" w:sz="0" w:space="0" w:color="auto"/>
            <w:left w:val="none" w:sz="0" w:space="0" w:color="auto"/>
            <w:bottom w:val="none" w:sz="0" w:space="0" w:color="auto"/>
            <w:right w:val="none" w:sz="0" w:space="0" w:color="auto"/>
          </w:divBdr>
        </w:div>
        <w:div w:id="1520195269">
          <w:marLeft w:val="576"/>
          <w:marRight w:val="0"/>
          <w:marTop w:val="120"/>
          <w:marBottom w:val="0"/>
          <w:divBdr>
            <w:top w:val="none" w:sz="0" w:space="0" w:color="auto"/>
            <w:left w:val="none" w:sz="0" w:space="0" w:color="auto"/>
            <w:bottom w:val="none" w:sz="0" w:space="0" w:color="auto"/>
            <w:right w:val="none" w:sz="0" w:space="0" w:color="auto"/>
          </w:divBdr>
        </w:div>
        <w:div w:id="1613587930">
          <w:marLeft w:val="1008"/>
          <w:marRight w:val="0"/>
          <w:marTop w:val="110"/>
          <w:marBottom w:val="0"/>
          <w:divBdr>
            <w:top w:val="none" w:sz="0" w:space="0" w:color="auto"/>
            <w:left w:val="none" w:sz="0" w:space="0" w:color="auto"/>
            <w:bottom w:val="none" w:sz="0" w:space="0" w:color="auto"/>
            <w:right w:val="none" w:sz="0" w:space="0" w:color="auto"/>
          </w:divBdr>
        </w:div>
        <w:div w:id="2106460095">
          <w:marLeft w:val="1397"/>
          <w:marRight w:val="0"/>
          <w:marTop w:val="58"/>
          <w:marBottom w:val="0"/>
          <w:divBdr>
            <w:top w:val="none" w:sz="0" w:space="0" w:color="auto"/>
            <w:left w:val="none" w:sz="0" w:space="0" w:color="auto"/>
            <w:bottom w:val="none" w:sz="0" w:space="0" w:color="auto"/>
            <w:right w:val="none" w:sz="0" w:space="0" w:color="auto"/>
          </w:divBdr>
        </w:div>
        <w:div w:id="2111973292">
          <w:marLeft w:val="576"/>
          <w:marRight w:val="0"/>
          <w:marTop w:val="120"/>
          <w:marBottom w:val="0"/>
          <w:divBdr>
            <w:top w:val="none" w:sz="0" w:space="0" w:color="auto"/>
            <w:left w:val="none" w:sz="0" w:space="0" w:color="auto"/>
            <w:bottom w:val="none" w:sz="0" w:space="0" w:color="auto"/>
            <w:right w:val="none" w:sz="0" w:space="0" w:color="auto"/>
          </w:divBdr>
        </w:div>
      </w:divsChild>
    </w:div>
    <w:div w:id="2125884269">
      <w:bodyDiv w:val="1"/>
      <w:marLeft w:val="0"/>
      <w:marRight w:val="0"/>
      <w:marTop w:val="0"/>
      <w:marBottom w:val="0"/>
      <w:divBdr>
        <w:top w:val="none" w:sz="0" w:space="0" w:color="auto"/>
        <w:left w:val="none" w:sz="0" w:space="0" w:color="auto"/>
        <w:bottom w:val="none" w:sz="0" w:space="0" w:color="auto"/>
        <w:right w:val="none" w:sz="0" w:space="0" w:color="auto"/>
      </w:divBdr>
      <w:divsChild>
        <w:div w:id="184562252">
          <w:marLeft w:val="1008"/>
          <w:marRight w:val="0"/>
          <w:marTop w:val="110"/>
          <w:marBottom w:val="0"/>
          <w:divBdr>
            <w:top w:val="none" w:sz="0" w:space="0" w:color="auto"/>
            <w:left w:val="none" w:sz="0" w:space="0" w:color="auto"/>
            <w:bottom w:val="none" w:sz="0" w:space="0" w:color="auto"/>
            <w:right w:val="none" w:sz="0" w:space="0" w:color="auto"/>
          </w:divBdr>
        </w:div>
        <w:div w:id="392121267">
          <w:marLeft w:val="576"/>
          <w:marRight w:val="0"/>
          <w:marTop w:val="120"/>
          <w:marBottom w:val="0"/>
          <w:divBdr>
            <w:top w:val="none" w:sz="0" w:space="0" w:color="auto"/>
            <w:left w:val="none" w:sz="0" w:space="0" w:color="auto"/>
            <w:bottom w:val="none" w:sz="0" w:space="0" w:color="auto"/>
            <w:right w:val="none" w:sz="0" w:space="0" w:color="auto"/>
          </w:divBdr>
        </w:div>
        <w:div w:id="529341587">
          <w:marLeft w:val="1008"/>
          <w:marRight w:val="0"/>
          <w:marTop w:val="110"/>
          <w:marBottom w:val="0"/>
          <w:divBdr>
            <w:top w:val="none" w:sz="0" w:space="0" w:color="auto"/>
            <w:left w:val="none" w:sz="0" w:space="0" w:color="auto"/>
            <w:bottom w:val="none" w:sz="0" w:space="0" w:color="auto"/>
            <w:right w:val="none" w:sz="0" w:space="0" w:color="auto"/>
          </w:divBdr>
        </w:div>
        <w:div w:id="594947858">
          <w:marLeft w:val="576"/>
          <w:marRight w:val="0"/>
          <w:marTop w:val="120"/>
          <w:marBottom w:val="0"/>
          <w:divBdr>
            <w:top w:val="none" w:sz="0" w:space="0" w:color="auto"/>
            <w:left w:val="none" w:sz="0" w:space="0" w:color="auto"/>
            <w:bottom w:val="none" w:sz="0" w:space="0" w:color="auto"/>
            <w:right w:val="none" w:sz="0" w:space="0" w:color="auto"/>
          </w:divBdr>
        </w:div>
        <w:div w:id="671878977">
          <w:marLeft w:val="576"/>
          <w:marRight w:val="0"/>
          <w:marTop w:val="120"/>
          <w:marBottom w:val="0"/>
          <w:divBdr>
            <w:top w:val="none" w:sz="0" w:space="0" w:color="auto"/>
            <w:left w:val="none" w:sz="0" w:space="0" w:color="auto"/>
            <w:bottom w:val="none" w:sz="0" w:space="0" w:color="auto"/>
            <w:right w:val="none" w:sz="0" w:space="0" w:color="auto"/>
          </w:divBdr>
        </w:div>
        <w:div w:id="722099186">
          <w:marLeft w:val="1008"/>
          <w:marRight w:val="0"/>
          <w:marTop w:val="110"/>
          <w:marBottom w:val="0"/>
          <w:divBdr>
            <w:top w:val="none" w:sz="0" w:space="0" w:color="auto"/>
            <w:left w:val="none" w:sz="0" w:space="0" w:color="auto"/>
            <w:bottom w:val="none" w:sz="0" w:space="0" w:color="auto"/>
            <w:right w:val="none" w:sz="0" w:space="0" w:color="auto"/>
          </w:divBdr>
        </w:div>
        <w:div w:id="978271103">
          <w:marLeft w:val="576"/>
          <w:marRight w:val="0"/>
          <w:marTop w:val="120"/>
          <w:marBottom w:val="0"/>
          <w:divBdr>
            <w:top w:val="none" w:sz="0" w:space="0" w:color="auto"/>
            <w:left w:val="none" w:sz="0" w:space="0" w:color="auto"/>
            <w:bottom w:val="none" w:sz="0" w:space="0" w:color="auto"/>
            <w:right w:val="none" w:sz="0" w:space="0" w:color="auto"/>
          </w:divBdr>
        </w:div>
        <w:div w:id="1221404704">
          <w:marLeft w:val="576"/>
          <w:marRight w:val="0"/>
          <w:marTop w:val="120"/>
          <w:marBottom w:val="0"/>
          <w:divBdr>
            <w:top w:val="none" w:sz="0" w:space="0" w:color="auto"/>
            <w:left w:val="none" w:sz="0" w:space="0" w:color="auto"/>
            <w:bottom w:val="none" w:sz="0" w:space="0" w:color="auto"/>
            <w:right w:val="none" w:sz="0" w:space="0" w:color="auto"/>
          </w:divBdr>
        </w:div>
        <w:div w:id="1238051042">
          <w:marLeft w:val="576"/>
          <w:marRight w:val="0"/>
          <w:marTop w:val="120"/>
          <w:marBottom w:val="0"/>
          <w:divBdr>
            <w:top w:val="none" w:sz="0" w:space="0" w:color="auto"/>
            <w:left w:val="none" w:sz="0" w:space="0" w:color="auto"/>
            <w:bottom w:val="none" w:sz="0" w:space="0" w:color="auto"/>
            <w:right w:val="none" w:sz="0" w:space="0" w:color="auto"/>
          </w:divBdr>
        </w:div>
        <w:div w:id="1459297781">
          <w:marLeft w:val="1008"/>
          <w:marRight w:val="0"/>
          <w:marTop w:val="110"/>
          <w:marBottom w:val="0"/>
          <w:divBdr>
            <w:top w:val="none" w:sz="0" w:space="0" w:color="auto"/>
            <w:left w:val="none" w:sz="0" w:space="0" w:color="auto"/>
            <w:bottom w:val="none" w:sz="0" w:space="0" w:color="auto"/>
            <w:right w:val="none" w:sz="0" w:space="0" w:color="auto"/>
          </w:divBdr>
        </w:div>
        <w:div w:id="1652363750">
          <w:marLeft w:val="1008"/>
          <w:marRight w:val="0"/>
          <w:marTop w:val="110"/>
          <w:marBottom w:val="0"/>
          <w:divBdr>
            <w:top w:val="none" w:sz="0" w:space="0" w:color="auto"/>
            <w:left w:val="none" w:sz="0" w:space="0" w:color="auto"/>
            <w:bottom w:val="none" w:sz="0" w:space="0" w:color="auto"/>
            <w:right w:val="none" w:sz="0" w:space="0" w:color="auto"/>
          </w:divBdr>
        </w:div>
        <w:div w:id="1881017552">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C3412-A8E4-440B-BA39-82FAC46F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Pridgen</dc:creator>
  <cp:lastModifiedBy>LSPRF</cp:lastModifiedBy>
  <cp:revision>2</cp:revision>
  <cp:lastPrinted>2018-10-23T14:59:00Z</cp:lastPrinted>
  <dcterms:created xsi:type="dcterms:W3CDTF">2018-12-20T15:30:00Z</dcterms:created>
  <dcterms:modified xsi:type="dcterms:W3CDTF">2018-12-20T15:30:00Z</dcterms:modified>
</cp:coreProperties>
</file>